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71AF" w14:textId="6E5B0BCE" w:rsidR="00B54C06" w:rsidRPr="003D4E3A" w:rsidRDefault="00B54C06" w:rsidP="00B54C06">
      <w:pPr>
        <w:shd w:val="clear" w:color="auto" w:fill="FFFFFF"/>
        <w:spacing w:after="0" w:line="240" w:lineRule="auto"/>
        <w:jc w:val="center"/>
        <w:textAlignment w:val="baseline"/>
        <w:rPr>
          <w:rFonts w:ascii="Arial" w:eastAsia="Times New Roman" w:hAnsi="Arial" w:cs="Arial"/>
          <w:b/>
          <w:bCs/>
          <w:color w:val="201F1E"/>
          <w:sz w:val="20"/>
          <w:szCs w:val="20"/>
        </w:rPr>
      </w:pPr>
      <w:r w:rsidRPr="003D4E3A">
        <w:rPr>
          <w:rFonts w:ascii="Arial" w:eastAsia="Times New Roman" w:hAnsi="Arial" w:cs="Arial"/>
          <w:b/>
          <w:bCs/>
          <w:color w:val="201F1E"/>
          <w:sz w:val="20"/>
          <w:szCs w:val="20"/>
        </w:rPr>
        <w:t xml:space="preserve">Virtual Informational Program </w:t>
      </w:r>
      <w:r w:rsidR="00912208" w:rsidRPr="003D4E3A">
        <w:rPr>
          <w:rFonts w:ascii="Arial" w:eastAsia="Times New Roman" w:hAnsi="Arial" w:cs="Arial"/>
          <w:b/>
          <w:bCs/>
          <w:color w:val="201F1E"/>
          <w:sz w:val="20"/>
          <w:szCs w:val="20"/>
        </w:rPr>
        <w:t>to</w:t>
      </w:r>
      <w:r w:rsidRPr="003D4E3A">
        <w:rPr>
          <w:rFonts w:ascii="Arial" w:eastAsia="Times New Roman" w:hAnsi="Arial" w:cs="Arial"/>
          <w:b/>
          <w:bCs/>
          <w:color w:val="201F1E"/>
          <w:sz w:val="20"/>
          <w:szCs w:val="20"/>
        </w:rPr>
        <w:t xml:space="preserve"> optimiz</w:t>
      </w:r>
      <w:r w:rsidR="00912208" w:rsidRPr="003D4E3A">
        <w:rPr>
          <w:rFonts w:ascii="Arial" w:eastAsia="Times New Roman" w:hAnsi="Arial" w:cs="Arial"/>
          <w:b/>
          <w:bCs/>
          <w:color w:val="201F1E"/>
          <w:sz w:val="20"/>
          <w:szCs w:val="20"/>
        </w:rPr>
        <w:t>e</w:t>
      </w:r>
      <w:r w:rsidRPr="003D4E3A">
        <w:rPr>
          <w:rFonts w:ascii="Arial" w:eastAsia="Times New Roman" w:hAnsi="Arial" w:cs="Arial"/>
          <w:b/>
          <w:bCs/>
          <w:color w:val="201F1E"/>
          <w:sz w:val="20"/>
          <w:szCs w:val="20"/>
        </w:rPr>
        <w:t xml:space="preserve"> Oral Cancer Screening in our community (VIPOCS)</w:t>
      </w:r>
    </w:p>
    <w:p w14:paraId="3B4F4DF9" w14:textId="77777777" w:rsidR="00B54C06" w:rsidRPr="003D4E3A" w:rsidRDefault="00B54C06" w:rsidP="00B54C06">
      <w:pPr>
        <w:shd w:val="clear" w:color="auto" w:fill="FFFFFF"/>
        <w:spacing w:after="0" w:line="240" w:lineRule="auto"/>
        <w:textAlignment w:val="baseline"/>
        <w:rPr>
          <w:rFonts w:ascii="Arial" w:eastAsia="Times New Roman" w:hAnsi="Arial" w:cs="Arial"/>
          <w:color w:val="201F1E"/>
          <w:sz w:val="20"/>
          <w:szCs w:val="20"/>
        </w:rPr>
      </w:pPr>
    </w:p>
    <w:p w14:paraId="19EA87CE" w14:textId="5EB48911" w:rsidR="00FD06D1" w:rsidRPr="003D4E3A" w:rsidRDefault="00FD06D1" w:rsidP="190B411B">
      <w:pPr>
        <w:pStyle w:val="paragraph"/>
        <w:spacing w:before="0" w:beforeAutospacing="0" w:after="0" w:afterAutospacing="0" w:line="360" w:lineRule="auto"/>
        <w:jc w:val="both"/>
        <w:textAlignment w:val="baseline"/>
        <w:rPr>
          <w:rStyle w:val="normaltextrun"/>
          <w:rFonts w:ascii="Arial" w:hAnsi="Arial" w:cs="Arial"/>
          <w:sz w:val="20"/>
          <w:szCs w:val="20"/>
        </w:rPr>
      </w:pPr>
      <w:r w:rsidRPr="003D4E3A">
        <w:rPr>
          <w:rStyle w:val="normaltextrun"/>
          <w:rFonts w:ascii="Arial" w:hAnsi="Arial" w:cs="Arial"/>
          <w:b/>
          <w:bCs/>
          <w:sz w:val="20"/>
          <w:szCs w:val="20"/>
        </w:rPr>
        <w:t xml:space="preserve">The team: </w:t>
      </w:r>
      <w:r w:rsidRPr="003D4E3A">
        <w:rPr>
          <w:rStyle w:val="normaltextrun"/>
          <w:rFonts w:ascii="Arial" w:hAnsi="Arial" w:cs="Arial"/>
          <w:sz w:val="20"/>
          <w:szCs w:val="20"/>
        </w:rPr>
        <w:t>Providers from divisions of</w:t>
      </w:r>
      <w:r w:rsidRPr="003D4E3A">
        <w:rPr>
          <w:rStyle w:val="normaltextrun"/>
          <w:rFonts w:ascii="Arial" w:hAnsi="Arial" w:cs="Arial"/>
          <w:b/>
          <w:bCs/>
          <w:sz w:val="20"/>
          <w:szCs w:val="20"/>
        </w:rPr>
        <w:t xml:space="preserve"> </w:t>
      </w:r>
      <w:r w:rsidRPr="003D4E3A">
        <w:rPr>
          <w:rStyle w:val="normaltextrun"/>
          <w:rFonts w:ascii="Arial" w:hAnsi="Arial" w:cs="Arial"/>
          <w:sz w:val="20"/>
          <w:szCs w:val="20"/>
        </w:rPr>
        <w:t>Head and Neck surgery, Or</w:t>
      </w:r>
      <w:r w:rsidR="56D60DEF" w:rsidRPr="003D4E3A">
        <w:rPr>
          <w:rStyle w:val="normaltextrun"/>
          <w:rFonts w:ascii="Arial" w:hAnsi="Arial" w:cs="Arial"/>
          <w:sz w:val="20"/>
          <w:szCs w:val="20"/>
        </w:rPr>
        <w:t>al and M</w:t>
      </w:r>
      <w:r w:rsidRPr="003D4E3A">
        <w:rPr>
          <w:rStyle w:val="normaltextrun"/>
          <w:rFonts w:ascii="Arial" w:hAnsi="Arial" w:cs="Arial"/>
          <w:sz w:val="20"/>
          <w:szCs w:val="20"/>
        </w:rPr>
        <w:t xml:space="preserve">axillofacial surgery, </w:t>
      </w:r>
      <w:r w:rsidR="07B57303" w:rsidRPr="003D4E3A">
        <w:rPr>
          <w:rStyle w:val="normaltextrun"/>
          <w:rFonts w:ascii="Arial" w:hAnsi="Arial" w:cs="Arial"/>
          <w:sz w:val="20"/>
          <w:szCs w:val="20"/>
        </w:rPr>
        <w:t>D</w:t>
      </w:r>
      <w:r w:rsidRPr="003D4E3A">
        <w:rPr>
          <w:rStyle w:val="normaltextrun"/>
          <w:rFonts w:ascii="Arial" w:hAnsi="Arial" w:cs="Arial"/>
          <w:sz w:val="20"/>
          <w:szCs w:val="20"/>
        </w:rPr>
        <w:t xml:space="preserve">entistry, </w:t>
      </w:r>
      <w:r w:rsidR="58F4DBC2" w:rsidRPr="003D4E3A">
        <w:rPr>
          <w:rStyle w:val="normaltextrun"/>
          <w:rFonts w:ascii="Arial" w:hAnsi="Arial" w:cs="Arial"/>
          <w:sz w:val="20"/>
          <w:szCs w:val="20"/>
        </w:rPr>
        <w:t>O</w:t>
      </w:r>
      <w:r w:rsidRPr="003D4E3A">
        <w:rPr>
          <w:rStyle w:val="normaltextrun"/>
          <w:rFonts w:ascii="Arial" w:hAnsi="Arial" w:cs="Arial"/>
          <w:sz w:val="20"/>
          <w:szCs w:val="20"/>
        </w:rPr>
        <w:t xml:space="preserve">ral </w:t>
      </w:r>
      <w:r w:rsidR="7663F438" w:rsidRPr="003D4E3A">
        <w:rPr>
          <w:rStyle w:val="normaltextrun"/>
          <w:rFonts w:ascii="Arial" w:hAnsi="Arial" w:cs="Arial"/>
          <w:sz w:val="20"/>
          <w:szCs w:val="20"/>
        </w:rPr>
        <w:t>P</w:t>
      </w:r>
      <w:r w:rsidRPr="003D4E3A">
        <w:rPr>
          <w:rStyle w:val="normaltextrun"/>
          <w:rFonts w:ascii="Arial" w:hAnsi="Arial" w:cs="Arial"/>
          <w:sz w:val="20"/>
          <w:szCs w:val="20"/>
        </w:rPr>
        <w:t xml:space="preserve">athology, </w:t>
      </w:r>
      <w:r w:rsidR="14FDCB20" w:rsidRPr="003D4E3A">
        <w:rPr>
          <w:rStyle w:val="normaltextrun"/>
          <w:rFonts w:ascii="Arial" w:hAnsi="Arial" w:cs="Arial"/>
          <w:sz w:val="20"/>
          <w:szCs w:val="20"/>
        </w:rPr>
        <w:t>R</w:t>
      </w:r>
      <w:r w:rsidRPr="003D4E3A">
        <w:rPr>
          <w:rStyle w:val="normaltextrun"/>
          <w:rFonts w:ascii="Arial" w:hAnsi="Arial" w:cs="Arial"/>
          <w:sz w:val="20"/>
          <w:szCs w:val="20"/>
        </w:rPr>
        <w:t xml:space="preserve">adiation </w:t>
      </w:r>
      <w:r w:rsidR="7FB771CC" w:rsidRPr="003D4E3A">
        <w:rPr>
          <w:rStyle w:val="normaltextrun"/>
          <w:rFonts w:ascii="Arial" w:hAnsi="Arial" w:cs="Arial"/>
          <w:sz w:val="20"/>
          <w:szCs w:val="20"/>
        </w:rPr>
        <w:t>O</w:t>
      </w:r>
      <w:r w:rsidRPr="003D4E3A">
        <w:rPr>
          <w:rStyle w:val="normaltextrun"/>
          <w:rFonts w:ascii="Arial" w:hAnsi="Arial" w:cs="Arial"/>
          <w:sz w:val="20"/>
          <w:szCs w:val="20"/>
        </w:rPr>
        <w:t xml:space="preserve">ncology, and </w:t>
      </w:r>
      <w:r w:rsidR="7F390424" w:rsidRPr="003D4E3A">
        <w:rPr>
          <w:rStyle w:val="normaltextrun"/>
          <w:rFonts w:ascii="Arial" w:hAnsi="Arial" w:cs="Arial"/>
          <w:sz w:val="20"/>
          <w:szCs w:val="20"/>
        </w:rPr>
        <w:t>M</w:t>
      </w:r>
      <w:r w:rsidRPr="003D4E3A">
        <w:rPr>
          <w:rStyle w:val="normaltextrun"/>
          <w:rFonts w:ascii="Arial" w:hAnsi="Arial" w:cs="Arial"/>
          <w:sz w:val="20"/>
          <w:szCs w:val="20"/>
        </w:rPr>
        <w:t xml:space="preserve">edical </w:t>
      </w:r>
      <w:r w:rsidR="228B1A2C" w:rsidRPr="003D4E3A">
        <w:rPr>
          <w:rStyle w:val="normaltextrun"/>
          <w:rFonts w:ascii="Arial" w:hAnsi="Arial" w:cs="Arial"/>
          <w:sz w:val="20"/>
          <w:szCs w:val="20"/>
        </w:rPr>
        <w:t>O</w:t>
      </w:r>
      <w:r w:rsidRPr="003D4E3A">
        <w:rPr>
          <w:rStyle w:val="normaltextrun"/>
          <w:rFonts w:ascii="Arial" w:hAnsi="Arial" w:cs="Arial"/>
          <w:sz w:val="20"/>
          <w:szCs w:val="20"/>
        </w:rPr>
        <w:t>ncology</w:t>
      </w:r>
    </w:p>
    <w:p w14:paraId="1E79C3EE" w14:textId="1AFC83A2" w:rsidR="00B54C06" w:rsidRPr="003D4E3A" w:rsidRDefault="00B54C06" w:rsidP="00FD06D1">
      <w:pPr>
        <w:pStyle w:val="paragraph"/>
        <w:spacing w:before="0" w:beforeAutospacing="0" w:after="0" w:afterAutospacing="0" w:line="360" w:lineRule="auto"/>
        <w:jc w:val="both"/>
        <w:textAlignment w:val="baseline"/>
        <w:rPr>
          <w:rStyle w:val="normaltextrun"/>
          <w:rFonts w:ascii="Arial" w:hAnsi="Arial" w:cs="Arial"/>
          <w:sz w:val="20"/>
          <w:szCs w:val="20"/>
        </w:rPr>
      </w:pPr>
      <w:r w:rsidRPr="003D4E3A">
        <w:rPr>
          <w:rStyle w:val="normaltextrun"/>
          <w:rFonts w:ascii="Arial" w:hAnsi="Arial" w:cs="Arial"/>
          <w:b/>
          <w:bCs/>
          <w:sz w:val="20"/>
          <w:szCs w:val="20"/>
        </w:rPr>
        <w:t>Background</w:t>
      </w:r>
      <w:r w:rsidRPr="003D4E3A">
        <w:rPr>
          <w:rStyle w:val="normaltextrun"/>
          <w:rFonts w:ascii="Arial" w:hAnsi="Arial" w:cs="Arial"/>
          <w:sz w:val="20"/>
          <w:szCs w:val="20"/>
        </w:rPr>
        <w:t>: Oral squamous cell carcinoma (OSCC) is a common malignancy, ranking 6</w:t>
      </w:r>
      <w:r w:rsidRPr="003D4E3A">
        <w:rPr>
          <w:rStyle w:val="normaltextrun"/>
          <w:rFonts w:ascii="Arial" w:hAnsi="Arial" w:cs="Arial"/>
          <w:sz w:val="20"/>
          <w:szCs w:val="20"/>
          <w:vertAlign w:val="superscript"/>
        </w:rPr>
        <w:t>th</w:t>
      </w:r>
      <w:r w:rsidRPr="003D4E3A">
        <w:rPr>
          <w:rStyle w:val="normaltextrun"/>
          <w:rFonts w:ascii="Arial" w:hAnsi="Arial" w:cs="Arial"/>
          <w:sz w:val="20"/>
          <w:szCs w:val="20"/>
        </w:rPr>
        <w:t xml:space="preserve"> amongst most common cancers globally making up for 48% of all head and neck cancers</w:t>
      </w:r>
      <w:r w:rsidR="0076468A" w:rsidRPr="003D4E3A">
        <w:rPr>
          <w:rStyle w:val="normaltextrun"/>
          <w:rFonts w:ascii="Arial" w:hAnsi="Arial" w:cs="Arial"/>
          <w:sz w:val="20"/>
          <w:szCs w:val="20"/>
        </w:rPr>
        <w:fldChar w:fldCharType="begin" w:fldLock="1"/>
      </w:r>
      <w:r w:rsidR="00A01B3D" w:rsidRPr="003D4E3A">
        <w:rPr>
          <w:rStyle w:val="normaltextrun"/>
          <w:rFonts w:ascii="Arial" w:hAnsi="Arial" w:cs="Arial"/>
          <w:sz w:val="20"/>
          <w:szCs w:val="20"/>
        </w:rPr>
        <w:instrText>ADDIN CSL_CITATION {"citationItems":[{"id":"ITEM-1","itemData":{"DOI":"10.1016/j.oraloncology.2008.06.002","ISSN":"13688375","PMID":"18804401","abstract":"This review presents data on incidence, mortality, survival and trends in cancers of the lip, oral cavity and oropharynx using available recent data sources around the world. Oral and pharyngeal cancer, grouped together, is the sixth most common cancer in the world. The review focuses primarily on several high-risk countries in an attempt to gain insight into the geographic variations in the incidence of this cancer in the globe and to relate the high incidence in some populations to their life style. With an estimated half a million cases around the globe and the rising trends reported in some populations, particularly in the young, urgent public health measures are needed to reduce the incidence and mortality of oral and oropharyngeal cancer. © 2008 Elsevier Ltd. All rights reserved.","author":[{"dropping-particle":"","family":"Warnakulasuriya","given":"Saman","non-dropping-particle":"","parse-names":false,"suffix":""}],"container-title":"Oral Oncology","id":"ITEM-1","issued":{"date-parts":[["2009"]]},"title":"Global epidemiology of oral and oropharyngeal cancer","type":"article"},"uris":["http://www.mendeley.com/documents/?uuid=c8f5a431-8909-461a-bc2f-3cce276aa6c8"]}],"mendeley":{"formattedCitation":"&lt;sup&gt;1&lt;/sup&gt;","plainTextFormattedCitation":"1","previouslyFormattedCitation":"&lt;sup&gt;1&lt;/sup&gt;"},"properties":{"noteIndex":0},"schema":"https://github.com/citation-style-language/schema/raw/master/csl-citation.json"}</w:instrText>
      </w:r>
      <w:r w:rsidR="0076468A" w:rsidRPr="003D4E3A">
        <w:rPr>
          <w:rStyle w:val="normaltextrun"/>
          <w:rFonts w:ascii="Arial" w:hAnsi="Arial" w:cs="Arial"/>
          <w:sz w:val="20"/>
          <w:szCs w:val="20"/>
        </w:rPr>
        <w:fldChar w:fldCharType="separate"/>
      </w:r>
      <w:r w:rsidR="0076468A" w:rsidRPr="003D4E3A">
        <w:rPr>
          <w:rStyle w:val="normaltextrun"/>
          <w:rFonts w:ascii="Arial" w:hAnsi="Arial" w:cs="Arial"/>
          <w:noProof/>
          <w:sz w:val="20"/>
          <w:szCs w:val="20"/>
          <w:vertAlign w:val="superscript"/>
        </w:rPr>
        <w:t>1</w:t>
      </w:r>
      <w:r w:rsidR="0076468A" w:rsidRPr="003D4E3A">
        <w:rPr>
          <w:rStyle w:val="normaltextrun"/>
          <w:rFonts w:ascii="Arial" w:hAnsi="Arial" w:cs="Arial"/>
          <w:sz w:val="20"/>
          <w:szCs w:val="20"/>
        </w:rPr>
        <w:fldChar w:fldCharType="end"/>
      </w:r>
      <w:r w:rsidRPr="003D4E3A">
        <w:rPr>
          <w:rStyle w:val="normaltextrun"/>
          <w:rFonts w:ascii="Arial" w:hAnsi="Arial" w:cs="Arial"/>
          <w:sz w:val="20"/>
          <w:szCs w:val="20"/>
        </w:rPr>
        <w:t>. OSCC is a heterogenous mucosal disease comprising of primary tumors including those arising from buccal mucosa, maxillary and mandibular alveolus, tongue, palate, and lip</w:t>
      </w:r>
      <w:r w:rsidR="00A01B3D" w:rsidRPr="003D4E3A">
        <w:rPr>
          <w:rStyle w:val="normaltextrun"/>
          <w:rFonts w:ascii="Arial" w:hAnsi="Arial" w:cs="Arial"/>
          <w:sz w:val="20"/>
          <w:szCs w:val="20"/>
        </w:rPr>
        <w:fldChar w:fldCharType="begin" w:fldLock="1"/>
      </w:r>
      <w:r w:rsidR="00A01B3D" w:rsidRPr="003D4E3A">
        <w:rPr>
          <w:rStyle w:val="normaltextrun"/>
          <w:rFonts w:ascii="Arial" w:hAnsi="Arial" w:cs="Arial"/>
          <w:sz w:val="20"/>
          <w:szCs w:val="20"/>
        </w:rPr>
        <w:instrText>ADDIN CSL_CITATION {"citationItems":[{"id":"ITEM-1","itemData":{"DOI":"10.1016/j.oraloncology.2008.06.002","ISSN":"13688375","PMID":"18804401","abstract":"This review presents data on incidence, mortality, survival and trends in cancers of the lip, oral cavity and oropharynx using available recent data sources around the world. Oral and pharyngeal cancer, grouped together, is the sixth most common cancer in the world. The review focuses primarily on several high-risk countries in an attempt to gain insight into the geographic variations in the incidence of this cancer in the globe and to relate the high incidence in some populations to their life style. With an estimated half a million cases around the globe and the rising trends reported in some populations, particularly in the young, urgent public health measures are needed to reduce the incidence and mortality of oral and oropharyngeal cancer. © 2008 Elsevier Ltd. All rights reserved.","author":[{"dropping-particle":"","family":"Warnakulasuriya","given":"Saman","non-dropping-particle":"","parse-names":false,"suffix":""}],"container-title":"Oral Oncology","id":"ITEM-1","issued":{"date-parts":[["2009"]]},"title":"Global epidemiology of oral and oropharyngeal cancer","type":"article"},"uris":["http://www.mendeley.com/documents/?uuid=c8f5a431-8909-461a-bc2f-3cce276aa6c8"]},{"id":"ITEM-2","itemData":{"DOI":"10.1016/j.oraloncology.2011.07.002","ISSN":"13688375","PMID":"21802344","abstract":"Squamous cell carcinoma of the head and neck, SCCHN, the sixth most common cancer in the world, comprises tumours of different anatomical sites. The overall survival is low, and there are no good prognostic or predictive markers available. The p53 homologue, p63, plays an important role in development of epithelial structures and has also been suggested to be involved in development of SCCHN. However, most studies on p63 in SCCHN have not taken into account the fact that this group of tumours is heterogeneous in terms of the particular site of origin of the cancer. Mapping and comparing p63 expression levels in tumours and corresponding clinically normal tissue in SCCHN from gingiva, tongue and tongue/floor of the mouth revealed clear differences between these regions. In normal samples from tongue and gingiva, tongue samples showed 2.5-fold higher median p63 expression and also more widespread expression compared to gingival samples. These results emphasise the importance of taking sub-site within the oral cavity into consideration in analyses of SCCHN. © 2010 Elsevier Ltd. All rights reserved.","author":[{"dropping-particle":"","family":"Boldrup","given":"Linda","non-dropping-particle":"","parse-names":false,"suffix":""},{"dropping-particle":"","family":"Coates","given":"Philip J.","non-dropping-particle":"","parse-names":false,"suffix":""},{"dropping-particle":"","family":"Laurell","given":"Göran","non-dropping-particle":"","parse-names":false,"suffix":""},{"dropping-particle":"","family":"Nylander","given":"Karin","non-dropping-particle":"","parse-names":false,"suffix":""}],"container-title":"Oral Oncology","id":"ITEM-2","issued":{"date-parts":[["2011"]]},"title":"Differences in p63 expression in SCCHN tumours of different sub-sites within the oral cavity","type":"article-journal"},"uris":["http://www.mendeley.com/documents/?uuid=825279c2-6e2b-4119-b899-991332fff874"]}],"mendeley":{"formattedCitation":"&lt;sup&gt;1,2&lt;/sup&gt;","plainTextFormattedCitation":"1,2","previouslyFormattedCitation":"&lt;sup&gt;1,2&lt;/sup&gt;"},"properties":{"noteIndex":0},"schema":"https://github.com/citation-style-language/schema/raw/master/csl-citation.json"}</w:instrText>
      </w:r>
      <w:r w:rsidR="00A01B3D" w:rsidRPr="003D4E3A">
        <w:rPr>
          <w:rStyle w:val="normaltextrun"/>
          <w:rFonts w:ascii="Arial" w:hAnsi="Arial" w:cs="Arial"/>
          <w:sz w:val="20"/>
          <w:szCs w:val="20"/>
        </w:rPr>
        <w:fldChar w:fldCharType="separate"/>
      </w:r>
      <w:r w:rsidR="00A01B3D" w:rsidRPr="003D4E3A">
        <w:rPr>
          <w:rStyle w:val="normaltextrun"/>
          <w:rFonts w:ascii="Arial" w:hAnsi="Arial" w:cs="Arial"/>
          <w:noProof/>
          <w:sz w:val="20"/>
          <w:szCs w:val="20"/>
          <w:vertAlign w:val="superscript"/>
        </w:rPr>
        <w:t>1,2</w:t>
      </w:r>
      <w:r w:rsidR="00A01B3D" w:rsidRPr="003D4E3A">
        <w:rPr>
          <w:rStyle w:val="normaltextrun"/>
          <w:rFonts w:ascii="Arial" w:hAnsi="Arial" w:cs="Arial"/>
          <w:sz w:val="20"/>
          <w:szCs w:val="20"/>
        </w:rPr>
        <w:fldChar w:fldCharType="end"/>
      </w:r>
      <w:r w:rsidRPr="003D4E3A">
        <w:rPr>
          <w:rStyle w:val="normaltextrun"/>
          <w:rFonts w:ascii="Arial" w:hAnsi="Arial" w:cs="Arial"/>
          <w:sz w:val="20"/>
          <w:szCs w:val="20"/>
        </w:rPr>
        <w:t>. Smoking, chewing betelnut and tobacco, and alcohol use are directly associated with OSCC</w:t>
      </w:r>
      <w:r w:rsidR="00A01B3D" w:rsidRPr="003D4E3A">
        <w:rPr>
          <w:rStyle w:val="normaltextrun"/>
          <w:rFonts w:ascii="Arial" w:hAnsi="Arial" w:cs="Arial"/>
          <w:sz w:val="20"/>
          <w:szCs w:val="20"/>
        </w:rPr>
        <w:fldChar w:fldCharType="begin" w:fldLock="1"/>
      </w:r>
      <w:r w:rsidR="00A01B3D" w:rsidRPr="003D4E3A">
        <w:rPr>
          <w:rStyle w:val="normaltextrun"/>
          <w:rFonts w:ascii="Arial" w:hAnsi="Arial" w:cs="Arial"/>
          <w:sz w:val="20"/>
          <w:szCs w:val="20"/>
        </w:rPr>
        <w:instrText>ADDIN CSL_CITATION {"citationItems":[{"id":"ITEM-1","itemData":{"DOI":"10.1080/10826084.2020.1750031","ISSN":"15322491","PMID":"32569534","abstract":"Background: The high prevalence of betel quid chewing is associated with a serious burden of oral diseases. However, there is limitertd research on the effects of betel quid, smoking, and alcohol on oral cancer in the Hunan province, China. Objectives: We investigated the relationship between oral cancer and betel quid chewing, smoking, and alcohol consumption in the betel quid endemic area of Hunan province. Methods: A paired case-control study from January 2014 to September 2015 was conducted in the Hunan province, China. We recruited 304 oral cancer patients and 304 controls as subjects, and both groups were treated in the same provincial cancer hospital. Control subjects and cancer patients were matched by sex, age (3-year groups), education level, and residential district. Conditional logistic regression analyses were used to examine the associations between oral cancer and betel quid, smoking, and alcohol consumption. Results: A significantly increased risk of oral cancer was associated with smoking, alcohol consumption, and betel quid chewing (odds ratio [OR] of 1.49, 1.56, and 5.80, respectively; p &lt;.05). The risk of cancer was significantly elevated at high levels of intake and prolonged duration of consumption of betel quid, smoking, and alcohol. After adjusting for confounders, betel quid chewers were found to have almost 5 times increased risk for oral cancer (OR = 5.41, 95% confidence interval: 3.32–8.80, p &lt;.001). Conclusions: There was a positive correlation between betel quid chewing and risk of oral cancer in the Hunan Province.","author":[{"dropping-particle":"","family":"Hu","given":"Yina","non-dropping-particle":"","parse-names":false,"suffix":""},{"dropping-particle":"","family":"Zhong","given":"Rui","non-dropping-particle":"","parse-names":false,"suffix":""},{"dropping-particle":"","family":"Li","given":"Hongyan","non-dropping-particle":"","parse-names":false,"suffix":""},{"dropping-particle":"","family":"Zou","given":"Yanhui","non-dropping-particle":"","parse-names":false,"suffix":""}],"container-title":"Substance Use and Misuse","id":"ITEM-1","issued":{"date-parts":[["2020"]]},"title":"Effects of Betel Quid, Smoking and Alcohol on Oral Cancer Risk: A Case–Control Study in Hunan Province, China","type":"article-journal"},"uris":["http://www.mendeley.com/documents/?uuid=31b03759-f303-40ce-b0f6-b22ac50a653a"]}],"mendeley":{"formattedCitation":"&lt;sup&gt;3&lt;/sup&gt;","plainTextFormattedCitation":"3","previouslyFormattedCitation":"&lt;sup&gt;3&lt;/sup&gt;"},"properties":{"noteIndex":0},"schema":"https://github.com/citation-style-language/schema/raw/master/csl-citation.json"}</w:instrText>
      </w:r>
      <w:r w:rsidR="00A01B3D" w:rsidRPr="003D4E3A">
        <w:rPr>
          <w:rStyle w:val="normaltextrun"/>
          <w:rFonts w:ascii="Arial" w:hAnsi="Arial" w:cs="Arial"/>
          <w:sz w:val="20"/>
          <w:szCs w:val="20"/>
        </w:rPr>
        <w:fldChar w:fldCharType="separate"/>
      </w:r>
      <w:r w:rsidR="00A01B3D" w:rsidRPr="003D4E3A">
        <w:rPr>
          <w:rStyle w:val="normaltextrun"/>
          <w:rFonts w:ascii="Arial" w:hAnsi="Arial" w:cs="Arial"/>
          <w:noProof/>
          <w:sz w:val="20"/>
          <w:szCs w:val="20"/>
          <w:vertAlign w:val="superscript"/>
        </w:rPr>
        <w:t>3</w:t>
      </w:r>
      <w:r w:rsidR="00A01B3D" w:rsidRPr="003D4E3A">
        <w:rPr>
          <w:rStyle w:val="normaltextrun"/>
          <w:rFonts w:ascii="Arial" w:hAnsi="Arial" w:cs="Arial"/>
          <w:sz w:val="20"/>
          <w:szCs w:val="20"/>
        </w:rPr>
        <w:fldChar w:fldCharType="end"/>
      </w:r>
      <w:r w:rsidRPr="003D4E3A">
        <w:rPr>
          <w:rStyle w:val="normaltextrun"/>
          <w:rFonts w:ascii="Arial" w:hAnsi="Arial" w:cs="Arial"/>
          <w:sz w:val="20"/>
          <w:szCs w:val="20"/>
        </w:rPr>
        <w:t xml:space="preserve"> but there is a growing population of young adults, mostly females who have no tobacco or alcohol use history who are being diagnosed with OSCC</w:t>
      </w:r>
      <w:r w:rsidR="00A01B3D" w:rsidRPr="003D4E3A">
        <w:rPr>
          <w:rStyle w:val="normaltextrun"/>
          <w:rFonts w:ascii="Arial" w:hAnsi="Arial" w:cs="Arial"/>
          <w:sz w:val="20"/>
          <w:szCs w:val="20"/>
        </w:rPr>
        <w:fldChar w:fldCharType="begin" w:fldLock="1"/>
      </w:r>
      <w:r w:rsidR="00255C12" w:rsidRPr="003D4E3A">
        <w:rPr>
          <w:rStyle w:val="normaltextrun"/>
          <w:rFonts w:ascii="Arial" w:hAnsi="Arial" w:cs="Arial"/>
          <w:sz w:val="20"/>
          <w:szCs w:val="20"/>
        </w:rPr>
        <w:instrText>ADDIN CSL_CITATION {"citationItems":[{"id":"ITEM-1","itemData":{"DOI":"10.4103/0971-5851.203510","ISSN":"09752129","abstract":"Chronic mucosal trauma resulting from sharp teeth, dentures, faulty restoration, or implants has frequently been associated with the development of oral cancer. The definitive evidence for the same is lacking. We undertook a search using the terms - dental trauma, mucosal trauma, oral cancer, squamous cell carcinoma, risk factor, potentially malignant lesion, dental factor, mechanical irritation, dental irritation, and cancer in the following electronic databases: MEDLINE, PubMed, ScienceDirect, Cochrane Database of Systematic Reviews, and Wiley InterScience. The search yielded 788 articles. Of these articles, only 22 articles described chronic mucosal trauma as risk factors for oral cancers and were considered in this review. The review shows that chronic mucosal irritation resulting from ill-fitting dentures may be considered a risk factor for the development of oral cancer, such cancers occur commonly over the lateral border of the tongue. However, no association has been proven between the duration of denture use and cancer formation. In patients without any addiction, such cancers occur more frequently in females. These cancers may present with an early nodal disease but their prognosis and outcomes have not been studied separately till now.","author":[{"dropping-particle":"","family":"Singhvi","given":"Hitesh Rajendra","non-dropping-particle":"","parse-names":false,"suffix":""},{"dropping-particle":"","family":"Malik","given":"Akshat","non-dropping-particle":"","parse-names":false,"suffix":""},{"dropping-particle":"","family":"Chaturvedi","given":"Pankaj","non-dropping-particle":"","parse-names":false,"suffix":""}],"container-title":"Indian Journal of Medical and Paediatric Oncology","id":"ITEM-1","issued":{"date-parts":[["2017"]]},"title":"The role of chronic mucosal trauma in oral cancer: A review of literature","type":"article"},"uris":["http://www.mendeley.com/documents/?uuid=aca49141-ad01-4352-83d8-04f7e1ae49f7"]}],"mendeley":{"formattedCitation":"&lt;sup&gt;4&lt;/sup&gt;","plainTextFormattedCitation":"4","previouslyFormattedCitation":"&lt;sup&gt;4&lt;/sup&gt;"},"properties":{"noteIndex":0},"schema":"https://github.com/citation-style-language/schema/raw/master/csl-citation.json"}</w:instrText>
      </w:r>
      <w:r w:rsidR="00A01B3D" w:rsidRPr="003D4E3A">
        <w:rPr>
          <w:rStyle w:val="normaltextrun"/>
          <w:rFonts w:ascii="Arial" w:hAnsi="Arial" w:cs="Arial"/>
          <w:sz w:val="20"/>
          <w:szCs w:val="20"/>
        </w:rPr>
        <w:fldChar w:fldCharType="separate"/>
      </w:r>
      <w:r w:rsidR="00A01B3D" w:rsidRPr="003D4E3A">
        <w:rPr>
          <w:rStyle w:val="normaltextrun"/>
          <w:rFonts w:ascii="Arial" w:hAnsi="Arial" w:cs="Arial"/>
          <w:noProof/>
          <w:sz w:val="20"/>
          <w:szCs w:val="20"/>
          <w:vertAlign w:val="superscript"/>
        </w:rPr>
        <w:t>4</w:t>
      </w:r>
      <w:r w:rsidR="00A01B3D" w:rsidRPr="003D4E3A">
        <w:rPr>
          <w:rStyle w:val="normaltextrun"/>
          <w:rFonts w:ascii="Arial" w:hAnsi="Arial" w:cs="Arial"/>
          <w:sz w:val="20"/>
          <w:szCs w:val="20"/>
        </w:rPr>
        <w:fldChar w:fldCharType="end"/>
      </w:r>
      <w:r w:rsidRPr="003D4E3A">
        <w:rPr>
          <w:rStyle w:val="normaltextrun"/>
          <w:rFonts w:ascii="Arial" w:hAnsi="Arial" w:cs="Arial"/>
          <w:sz w:val="20"/>
          <w:szCs w:val="20"/>
        </w:rPr>
        <w:t>. Risk factors such as dental trauma, and mouthwash use have been implicated but definitive evidence for the association is lacking</w:t>
      </w:r>
      <w:r w:rsidR="00255C12" w:rsidRPr="003D4E3A">
        <w:rPr>
          <w:rStyle w:val="normaltextrun"/>
          <w:rFonts w:ascii="Arial" w:hAnsi="Arial" w:cs="Arial"/>
          <w:sz w:val="20"/>
          <w:szCs w:val="20"/>
        </w:rPr>
        <w:fldChar w:fldCharType="begin" w:fldLock="1"/>
      </w:r>
      <w:r w:rsidR="00255C12" w:rsidRPr="003D4E3A">
        <w:rPr>
          <w:rStyle w:val="normaltextrun"/>
          <w:rFonts w:ascii="Arial" w:hAnsi="Arial" w:cs="Arial"/>
          <w:sz w:val="20"/>
          <w:szCs w:val="20"/>
        </w:rPr>
        <w:instrText>ADDIN CSL_CITATION {"citationItems":[{"id":"ITEM-1","itemData":{"DOI":"10.4103/0971-5851.203510","ISSN":"09752129","abstract":"Chronic mucosal trauma resulting from sharp teeth, dentures, faulty restoration, or implants has frequently been associated with the development of oral cancer. The definitive evidence for the same is lacking. We undertook a search using the terms - dental trauma, mucosal trauma, oral cancer, squamous cell carcinoma, risk factor, potentially malignant lesion, dental factor, mechanical irritation, dental irritation, and cancer in the following electronic databases: MEDLINE, PubMed, ScienceDirect, Cochrane Database of Systematic Reviews, and Wiley InterScience. The search yielded 788 articles. Of these articles, only 22 articles described chronic mucosal trauma as risk factors for oral cancers and were considered in this review. The review shows that chronic mucosal irritation resulting from ill-fitting dentures may be considered a risk factor for the development of oral cancer, such cancers occur commonly over the lateral border of the tongue. However, no association has been proven between the duration of denture use and cancer formation. In patients without any addiction, such cancers occur more frequently in females. These cancers may present with an early nodal disease but their prognosis and outcomes have not been studied separately till now.","author":[{"dropping-particle":"","family":"Singhvi","given":"Hitesh Rajendra","non-dropping-particle":"","parse-names":false,"suffix":""},{"dropping-particle":"","family":"Malik","given":"Akshat","non-dropping-particle":"","parse-names":false,"suffix":""},{"dropping-particle":"","family":"Chaturvedi","given":"Pankaj","non-dropping-particle":"","parse-names":false,"suffix":""}],"container-title":"Indian Journal of Medical and Paediatric Oncology","id":"ITEM-1","issued":{"date-parts":[["2017"]]},"title":"The role of chronic mucosal trauma in oral cancer: A review of literature","type":"article"},"uris":["http://www.mendeley.com/documents/?uuid=aca49141-ad01-4352-83d8-04f7e1ae49f7"]}],"mendeley":{"formattedCitation":"&lt;sup&gt;4&lt;/sup&gt;","plainTextFormattedCitation":"4","previouslyFormattedCitation":"&lt;sup&gt;4&lt;/sup&gt;"},"properties":{"noteIndex":0},"schema":"https://github.com/citation-style-language/schema/raw/master/csl-citation.json"}</w:instrText>
      </w:r>
      <w:r w:rsidR="00255C12" w:rsidRPr="003D4E3A">
        <w:rPr>
          <w:rStyle w:val="normaltextrun"/>
          <w:rFonts w:ascii="Arial" w:hAnsi="Arial" w:cs="Arial"/>
          <w:sz w:val="20"/>
          <w:szCs w:val="20"/>
        </w:rPr>
        <w:fldChar w:fldCharType="separate"/>
      </w:r>
      <w:r w:rsidR="00255C12" w:rsidRPr="003D4E3A">
        <w:rPr>
          <w:rStyle w:val="normaltextrun"/>
          <w:rFonts w:ascii="Arial" w:hAnsi="Arial" w:cs="Arial"/>
          <w:noProof/>
          <w:sz w:val="20"/>
          <w:szCs w:val="20"/>
          <w:vertAlign w:val="superscript"/>
        </w:rPr>
        <w:t>4</w:t>
      </w:r>
      <w:r w:rsidR="00255C12" w:rsidRPr="003D4E3A">
        <w:rPr>
          <w:rStyle w:val="normaltextrun"/>
          <w:rFonts w:ascii="Arial" w:hAnsi="Arial" w:cs="Arial"/>
          <w:sz w:val="20"/>
          <w:szCs w:val="20"/>
        </w:rPr>
        <w:fldChar w:fldCharType="end"/>
      </w:r>
      <w:r w:rsidRPr="003D4E3A">
        <w:rPr>
          <w:rStyle w:val="normaltextrun"/>
          <w:rFonts w:ascii="Arial" w:hAnsi="Arial" w:cs="Arial"/>
          <w:sz w:val="20"/>
          <w:szCs w:val="20"/>
        </w:rPr>
        <w:t>.  </w:t>
      </w:r>
      <w:r w:rsidRPr="003D4E3A">
        <w:rPr>
          <w:rStyle w:val="eop"/>
          <w:rFonts w:ascii="Arial" w:hAnsi="Arial" w:cs="Arial"/>
          <w:sz w:val="20"/>
          <w:szCs w:val="20"/>
        </w:rPr>
        <w:t> </w:t>
      </w:r>
      <w:r w:rsidRPr="003D4E3A">
        <w:rPr>
          <w:rStyle w:val="normaltextrun"/>
          <w:rFonts w:ascii="Arial" w:hAnsi="Arial" w:cs="Arial"/>
          <w:sz w:val="20"/>
          <w:szCs w:val="20"/>
        </w:rPr>
        <w:t>OSCC is a challenging disease from multiple standpoints- it often results in severe, rapidly progressive symptoms; frequently metastasizes to lymph nodes and distant sites, and prognosis/patterns of spread are unpredictable</w:t>
      </w:r>
      <w:r w:rsidR="00255C12" w:rsidRPr="003D4E3A">
        <w:rPr>
          <w:rStyle w:val="normaltextrun"/>
          <w:rFonts w:ascii="Arial" w:hAnsi="Arial" w:cs="Arial"/>
          <w:sz w:val="20"/>
          <w:szCs w:val="20"/>
        </w:rPr>
        <w:fldChar w:fldCharType="begin" w:fldLock="1"/>
      </w:r>
      <w:r w:rsidR="00255C12" w:rsidRPr="003D4E3A">
        <w:rPr>
          <w:rStyle w:val="normaltextrun"/>
          <w:rFonts w:ascii="Arial" w:hAnsi="Arial" w:cs="Arial"/>
          <w:sz w:val="20"/>
          <w:szCs w:val="20"/>
        </w:rPr>
        <w:instrText>ADDIN CSL_CITATION {"citationItems":[{"id":"ITEM-1","itemData":{"DOI":"10.1016/j.ijom.2020.03.009","ISSN":"13990020","PMID":"32360101","abstract":"Oral squamous cell carcinoma (OSCC) remains a challenge for head and neck surgeons, with low 5-year survival rates despite improvements in diagnostic techniques and therapies. This retrospective observational study was performed to evaluate the epidemiology and risk factors in a cohort of 666 patients with invasive OSCC over a 39-year period. Risk factors assessed were age, sex, toxic habits, premalignant lesions, tumour location and size, and neck involvement, and pathological factors such as surgical margins, tumour thickness, perineural invasion, and bone invasion. These factors were analysed over time, and their influence on recurrence and survival rates examined. Results were compared with those of current epidemiological studies in the literature. This series showed a tendency to diagnosis at older ages (P &lt; 0.001) and decreased differences in sex distribution (P &lt; 0.001) over time. Regarding risk factors, tobacco and alcohol drinking increased significantly in females, but remained stable in males. Forty percent of the patients developed recurrences during follow-up; the relapse rate did not improve over time (45.6% in the 1980s to 36.1% in 2010–2017). The 5-year survival rate also remained stable over time, ranging from 62.7% (1980s) to 71.7% (2010–2017). This epidemiological study analysed trends across four decades in a stable cohort, with results that may be extrapolated to the populations of European countries. The results confirmed that recurrence rates and survival rates have not improved over time, despite better surgical treatments and new therapies. Further studies are needed to improve knowledge about genetics and tumour behaviour in oral cancer.","author":[{"dropping-particle":"","family":"Capote-Moreno","given":"A.","non-dropping-particle":"","parse-names":false,"suffix":""},{"dropping-particle":"","family":"Brabyn","given":"P.","non-dropping-particle":"","parse-names":false,"suffix":""},{"dropping-particle":"","family":"Muñoz-Guerra","given":"M. F.","non-dropping-particle":"","parse-names":false,"suffix":""},{"dropping-particle":"","family":"Sastre-Pérez","given":"J.","non-dropping-particle":"","parse-names":false,"suffix":""},{"dropping-particle":"","family":"Escorial-Hernandez","given":"V.","non-dropping-particle":"","parse-names":false,"suffix":""},{"dropping-particle":"","family":"Rodríguez-Campo","given":"F. J.","non-dropping-particle":"","parse-names":false,"suffix":""},{"dropping-particle":"","family":"García","given":"T.","non-dropping-particle":"","parse-names":false,"suffix":""},{"dropping-particle":"","family":"Naval-Gías","given":"L.","non-dropping-particle":"","parse-names":false,"suffix":""}],"container-title":"International Journal of Oral and Maxillofacial Surgery","id":"ITEM-1","issued":{"date-parts":[["2020"]]},"title":"Oral squamous cell carcinoma: epidemiological study and risk factor assessment based on a 39-year series","type":"article-journal"},"uris":["http://www.mendeley.com/documents/?uuid=2d40db60-0bc1-449b-9c66-e96371fdd907"]}],"mendeley":{"formattedCitation":"&lt;sup&gt;5&lt;/sup&gt;","plainTextFormattedCitation":"5","previouslyFormattedCitation":"&lt;sup&gt;5&lt;/sup&gt;"},"properties":{"noteIndex":0},"schema":"https://github.com/citation-style-language/schema/raw/master/csl-citation.json"}</w:instrText>
      </w:r>
      <w:r w:rsidR="00255C12" w:rsidRPr="003D4E3A">
        <w:rPr>
          <w:rStyle w:val="normaltextrun"/>
          <w:rFonts w:ascii="Arial" w:hAnsi="Arial" w:cs="Arial"/>
          <w:sz w:val="20"/>
          <w:szCs w:val="20"/>
        </w:rPr>
        <w:fldChar w:fldCharType="separate"/>
      </w:r>
      <w:r w:rsidR="00255C12" w:rsidRPr="003D4E3A">
        <w:rPr>
          <w:rStyle w:val="normaltextrun"/>
          <w:rFonts w:ascii="Arial" w:hAnsi="Arial" w:cs="Arial"/>
          <w:noProof/>
          <w:sz w:val="20"/>
          <w:szCs w:val="20"/>
          <w:vertAlign w:val="superscript"/>
        </w:rPr>
        <w:t>5</w:t>
      </w:r>
      <w:r w:rsidR="00255C12" w:rsidRPr="003D4E3A">
        <w:rPr>
          <w:rStyle w:val="normaltextrun"/>
          <w:rFonts w:ascii="Arial" w:hAnsi="Arial" w:cs="Arial"/>
          <w:sz w:val="20"/>
          <w:szCs w:val="20"/>
        </w:rPr>
        <w:fldChar w:fldCharType="end"/>
      </w:r>
      <w:r w:rsidRPr="003D4E3A">
        <w:rPr>
          <w:rStyle w:val="normaltextrun"/>
          <w:rFonts w:ascii="Arial" w:hAnsi="Arial" w:cs="Arial"/>
          <w:sz w:val="20"/>
          <w:szCs w:val="20"/>
        </w:rPr>
        <w:t xml:space="preserve">. Pre-cancerous lesions and </w:t>
      </w:r>
      <w:r w:rsidR="00BA1ED7" w:rsidRPr="003D4E3A">
        <w:rPr>
          <w:rStyle w:val="normaltextrun"/>
          <w:rFonts w:ascii="Arial" w:hAnsi="Arial" w:cs="Arial"/>
          <w:sz w:val="20"/>
          <w:szCs w:val="20"/>
        </w:rPr>
        <w:t>early-stage</w:t>
      </w:r>
      <w:r w:rsidRPr="003D4E3A">
        <w:rPr>
          <w:rStyle w:val="normaltextrun"/>
          <w:rFonts w:ascii="Arial" w:hAnsi="Arial" w:cs="Arial"/>
          <w:sz w:val="20"/>
          <w:szCs w:val="20"/>
        </w:rPr>
        <w:t xml:space="preserve"> oral cancer carry excellent </w:t>
      </w:r>
      <w:r w:rsidR="00F84F8B" w:rsidRPr="003D4E3A">
        <w:rPr>
          <w:rStyle w:val="normaltextrun"/>
          <w:rFonts w:ascii="Arial" w:hAnsi="Arial" w:cs="Arial"/>
          <w:sz w:val="20"/>
          <w:szCs w:val="20"/>
        </w:rPr>
        <w:t>prognosis,</w:t>
      </w:r>
      <w:r w:rsidRPr="003D4E3A">
        <w:rPr>
          <w:rStyle w:val="normaltextrun"/>
          <w:rFonts w:ascii="Arial" w:hAnsi="Arial" w:cs="Arial"/>
          <w:sz w:val="20"/>
          <w:szCs w:val="20"/>
        </w:rPr>
        <w:t xml:space="preserve"> but 5-year relative survival rates </w:t>
      </w:r>
      <w:r w:rsidR="00CC4FEC" w:rsidRPr="003D4E3A">
        <w:rPr>
          <w:rStyle w:val="normaltextrun"/>
          <w:rFonts w:ascii="Arial" w:hAnsi="Arial" w:cs="Arial"/>
          <w:sz w:val="20"/>
          <w:szCs w:val="20"/>
        </w:rPr>
        <w:t>drop</w:t>
      </w:r>
      <w:r w:rsidRPr="003D4E3A">
        <w:rPr>
          <w:rStyle w:val="normaltextrun"/>
          <w:rFonts w:ascii="Arial" w:hAnsi="Arial" w:cs="Arial"/>
          <w:sz w:val="20"/>
          <w:szCs w:val="20"/>
        </w:rPr>
        <w:t xml:space="preserve"> to 40-60% for locoregional disease. </w:t>
      </w:r>
      <w:r w:rsidR="00FF36BF" w:rsidRPr="003D4E3A">
        <w:rPr>
          <w:rStyle w:val="normaltextrun"/>
          <w:rFonts w:ascii="Arial" w:hAnsi="Arial" w:cs="Arial"/>
          <w:sz w:val="20"/>
          <w:szCs w:val="20"/>
        </w:rPr>
        <w:t>Unfortunately, &gt;60% of oral cancers are diagnosed late (stage III and IV)</w:t>
      </w:r>
      <w:r w:rsidR="00255C12" w:rsidRPr="003D4E3A">
        <w:rPr>
          <w:rStyle w:val="normaltextrun"/>
          <w:rFonts w:ascii="Arial" w:hAnsi="Arial" w:cs="Arial"/>
          <w:sz w:val="20"/>
          <w:szCs w:val="20"/>
        </w:rPr>
        <w:fldChar w:fldCharType="begin" w:fldLock="1"/>
      </w:r>
      <w:r w:rsidR="00BD0C3B" w:rsidRPr="003D4E3A">
        <w:rPr>
          <w:rStyle w:val="normaltextrun"/>
          <w:rFonts w:ascii="Arial" w:hAnsi="Arial" w:cs="Arial"/>
          <w:sz w:val="20"/>
          <w:szCs w:val="20"/>
        </w:rPr>
        <w:instrText>ADDIN CSL_CITATION {"citationItems":[{"id":"ITEM-1","itemData":{"DOI":"10.1016/j.ijom.2020.03.009","ISSN":"13990020","PMID":"32360101","abstract":"Oral squamous cell carcinoma (OSCC) remains a challenge for head and neck surgeons, with low 5-year survival rates despite improvements in diagnostic techniques and therapies. This retrospective observational study was performed to evaluate the epidemiology and risk factors in a cohort of 666 patients with invasive OSCC over a 39-year period. Risk factors assessed were age, sex, toxic habits, premalignant lesions, tumour location and size, and neck involvement, and pathological factors such as surgical margins, tumour thickness, perineural invasion, and bone invasion. These factors were analysed over time, and their influence on recurrence and survival rates examined. Results were compared with those of current epidemiological studies in the literature. This series showed a tendency to diagnosis at older ages (P &lt; 0.001) and decreased differences in sex distribution (P &lt; 0.001) over time. Regarding risk factors, tobacco and alcohol drinking increased significantly in females, but remained stable in males. Forty percent of the patients developed recurrences during follow-up; the relapse rate did not improve over time (45.6% in the 1980s to 36.1% in 2010–2017). The 5-year survival rate also remained stable over time, ranging from 62.7% (1980s) to 71.7% (2010–2017). This epidemiological study analysed trends across four decades in a stable cohort, with results that may be extrapolated to the populations of European countries. The results confirmed that recurrence rates and survival rates have not improved over time, despite better surgical treatments and new therapies. Further studies are needed to improve knowledge about genetics and tumour behaviour in oral cancer.","author":[{"dropping-particle":"","family":"Capote-Moreno","given":"A.","non-dropping-particle":"","parse-names":false,"suffix":""},{"dropping-particle":"","family":"Brabyn","given":"P.","non-dropping-particle":"","parse-names":false,"suffix":""},{"dropping-particle":"","family":"Muñoz-Guerra","given":"M. F.","non-dropping-particle":"","parse-names":false,"suffix":""},{"dropping-particle":"","family":"Sastre-Pérez","given":"J.","non-dropping-particle":"","parse-names":false,"suffix":""},{"dropping-particle":"","family":"Escorial-Hernandez","given":"V.","non-dropping-particle":"","parse-names":false,"suffix":""},{"dropping-particle":"","family":"Rodríguez-Campo","given":"F. J.","non-dropping-particle":"","parse-names":false,"suffix":""},{"dropping-particle":"","family":"García","given":"T.","non-dropping-particle":"","parse-names":false,"suffix":""},{"dropping-particle":"","family":"Naval-Gías","given":"L.","non-dropping-particle":"","parse-names":false,"suffix":""}],"container-title":"International Journal of Oral and Maxillofacial Surgery","id":"ITEM-1","issued":{"date-parts":[["2020"]]},"title":"Oral squamous cell carcinoma: epidemiological study and risk factor assessment based on a 39-year series","type":"article-journal"},"uris":["http://www.mendeley.com/documents/?uuid=2d40db60-0bc1-449b-9c66-e96371fdd907"]}],"mendeley":{"formattedCitation":"&lt;sup&gt;5&lt;/sup&gt;","plainTextFormattedCitation":"5","previouslyFormattedCitation":"&lt;sup&gt;5&lt;/sup&gt;"},"properties":{"noteIndex":0},"schema":"https://github.com/citation-style-language/schema/raw/master/csl-citation.json"}</w:instrText>
      </w:r>
      <w:r w:rsidR="00255C12" w:rsidRPr="003D4E3A">
        <w:rPr>
          <w:rStyle w:val="normaltextrun"/>
          <w:rFonts w:ascii="Arial" w:hAnsi="Arial" w:cs="Arial"/>
          <w:sz w:val="20"/>
          <w:szCs w:val="20"/>
        </w:rPr>
        <w:fldChar w:fldCharType="separate"/>
      </w:r>
      <w:r w:rsidR="00255C12" w:rsidRPr="003D4E3A">
        <w:rPr>
          <w:rStyle w:val="normaltextrun"/>
          <w:rFonts w:ascii="Arial" w:hAnsi="Arial" w:cs="Arial"/>
          <w:noProof/>
          <w:sz w:val="20"/>
          <w:szCs w:val="20"/>
          <w:vertAlign w:val="superscript"/>
        </w:rPr>
        <w:t>5</w:t>
      </w:r>
      <w:r w:rsidR="00255C12" w:rsidRPr="003D4E3A">
        <w:rPr>
          <w:rStyle w:val="normaltextrun"/>
          <w:rFonts w:ascii="Arial" w:hAnsi="Arial" w:cs="Arial"/>
          <w:sz w:val="20"/>
          <w:szCs w:val="20"/>
        </w:rPr>
        <w:fldChar w:fldCharType="end"/>
      </w:r>
      <w:r w:rsidR="00FF36BF" w:rsidRPr="003D4E3A">
        <w:rPr>
          <w:rStyle w:val="normaltextrun"/>
          <w:rFonts w:ascii="Arial" w:hAnsi="Arial" w:cs="Arial"/>
          <w:sz w:val="20"/>
          <w:szCs w:val="20"/>
        </w:rPr>
        <w:t xml:space="preserve">. </w:t>
      </w:r>
    </w:p>
    <w:p w14:paraId="64D3C101" w14:textId="46E5856F" w:rsidR="00B54C06" w:rsidRPr="003D4E3A" w:rsidRDefault="00B54C06" w:rsidP="00FD06D1">
      <w:pPr>
        <w:shd w:val="clear" w:color="auto" w:fill="FFFFFF"/>
        <w:spacing w:after="0" w:line="360" w:lineRule="auto"/>
        <w:jc w:val="both"/>
        <w:textAlignment w:val="baseline"/>
        <w:rPr>
          <w:rStyle w:val="normaltextrun"/>
          <w:rFonts w:ascii="Arial" w:eastAsia="Times New Roman" w:hAnsi="Arial" w:cs="Arial"/>
          <w:color w:val="201F1E"/>
          <w:sz w:val="20"/>
          <w:szCs w:val="20"/>
        </w:rPr>
      </w:pPr>
      <w:r w:rsidRPr="003D4E3A">
        <w:rPr>
          <w:rFonts w:ascii="Arial" w:eastAsia="Times New Roman" w:hAnsi="Arial" w:cs="Arial"/>
          <w:color w:val="201F1E"/>
          <w:sz w:val="20"/>
          <w:szCs w:val="20"/>
        </w:rPr>
        <w:t>Given the easy access for exam and early detection, it is disconcerting to see oral</w:t>
      </w:r>
      <w:r w:rsidR="00FD06D1" w:rsidRPr="003D4E3A">
        <w:rPr>
          <w:rFonts w:ascii="Arial" w:eastAsia="Times New Roman" w:hAnsi="Arial" w:cs="Arial"/>
          <w:color w:val="201F1E"/>
          <w:sz w:val="20"/>
          <w:szCs w:val="20"/>
        </w:rPr>
        <w:t xml:space="preserve"> c</w:t>
      </w:r>
      <w:r w:rsidRPr="003D4E3A">
        <w:rPr>
          <w:rFonts w:ascii="Arial" w:eastAsia="Times New Roman" w:hAnsi="Arial" w:cs="Arial"/>
          <w:color w:val="201F1E"/>
          <w:sz w:val="20"/>
          <w:szCs w:val="20"/>
        </w:rPr>
        <w:t xml:space="preserve">ancers </w:t>
      </w:r>
      <w:r w:rsidRPr="003D4E3A">
        <w:rPr>
          <w:rFonts w:ascii="Arial" w:hAnsi="Arial" w:cs="Arial"/>
          <w:color w:val="201F1E"/>
          <w:sz w:val="20"/>
          <w:szCs w:val="20"/>
        </w:rPr>
        <w:t xml:space="preserve">frequently </w:t>
      </w:r>
      <w:r w:rsidRPr="003D4E3A">
        <w:rPr>
          <w:rFonts w:ascii="Arial" w:eastAsia="Times New Roman" w:hAnsi="Arial" w:cs="Arial"/>
          <w:color w:val="201F1E"/>
          <w:sz w:val="20"/>
          <w:szCs w:val="20"/>
        </w:rPr>
        <w:t>diagnosed in later stages. While a multitude of reasons have been proposed as likely reasons for late presentation, lack of awareness</w:t>
      </w:r>
      <w:r w:rsidR="00BD0C3B" w:rsidRPr="003D4E3A">
        <w:rPr>
          <w:rFonts w:ascii="Arial" w:eastAsia="Times New Roman" w:hAnsi="Arial" w:cs="Arial"/>
          <w:color w:val="201F1E"/>
          <w:sz w:val="20"/>
          <w:szCs w:val="20"/>
        </w:rPr>
        <w:t>, financial concerns</w:t>
      </w:r>
      <w:r w:rsidRPr="003D4E3A">
        <w:rPr>
          <w:rFonts w:ascii="Arial" w:eastAsia="Times New Roman" w:hAnsi="Arial" w:cs="Arial"/>
          <w:color w:val="201F1E"/>
          <w:sz w:val="20"/>
          <w:szCs w:val="20"/>
        </w:rPr>
        <w:t xml:space="preserve"> and misconceptions about risk factors, lack of access to medical care</w:t>
      </w:r>
      <w:r w:rsidR="00FF36BF" w:rsidRPr="003D4E3A">
        <w:rPr>
          <w:rFonts w:ascii="Arial" w:hAnsi="Arial" w:cs="Arial"/>
          <w:color w:val="201F1E"/>
          <w:sz w:val="20"/>
          <w:szCs w:val="20"/>
        </w:rPr>
        <w:t xml:space="preserve">, especially during challenging times such as the current COVID </w:t>
      </w:r>
      <w:r w:rsidRPr="003D4E3A">
        <w:rPr>
          <w:rFonts w:ascii="Arial" w:eastAsia="Times New Roman" w:hAnsi="Arial" w:cs="Arial"/>
          <w:color w:val="201F1E"/>
          <w:sz w:val="20"/>
          <w:szCs w:val="20"/>
        </w:rPr>
        <w:t>pandemic</w:t>
      </w:r>
      <w:r w:rsidR="00FF36BF" w:rsidRPr="003D4E3A">
        <w:rPr>
          <w:rFonts w:ascii="Arial" w:hAnsi="Arial" w:cs="Arial"/>
          <w:color w:val="201F1E"/>
          <w:sz w:val="20"/>
          <w:szCs w:val="20"/>
        </w:rPr>
        <w:t>,</w:t>
      </w:r>
      <w:r w:rsidRPr="003D4E3A">
        <w:rPr>
          <w:rFonts w:ascii="Arial" w:eastAsia="Times New Roman" w:hAnsi="Arial" w:cs="Arial"/>
          <w:color w:val="201F1E"/>
          <w:sz w:val="20"/>
          <w:szCs w:val="20"/>
        </w:rPr>
        <w:t xml:space="preserve"> are some of the most notable reasons</w:t>
      </w:r>
      <w:r w:rsidR="00BD0C3B" w:rsidRPr="003D4E3A">
        <w:rPr>
          <w:rFonts w:ascii="Arial" w:eastAsia="Times New Roman" w:hAnsi="Arial" w:cs="Arial"/>
          <w:color w:val="201F1E"/>
          <w:sz w:val="20"/>
          <w:szCs w:val="20"/>
        </w:rPr>
        <w:fldChar w:fldCharType="begin" w:fldLock="1"/>
      </w:r>
      <w:r w:rsidR="003D4E3A" w:rsidRPr="003D4E3A">
        <w:rPr>
          <w:rFonts w:ascii="Arial" w:eastAsia="Times New Roman" w:hAnsi="Arial" w:cs="Arial"/>
          <w:color w:val="201F1E"/>
          <w:sz w:val="20"/>
          <w:szCs w:val="20"/>
        </w:rPr>
        <w:instrText>ADDIN CSL_CITATION {"citationItems":[{"id":"ITEM-1","itemData":{"DOI":"10.19070/2377-8075-21000435","ISSN":"23778075","abstract":"Oral carcinomas are one of the most common cancers across the world with a high mortality rate. Delayed diagnosis is one of the main concern that hampers the success of the treatment. The delay can be summarised as Patient delay and Professional delay. A review was undertaken to understand various reasons for delay in the diagnosis of oral cancer and also to find out which factors are responsible for the delay. Studies that compared patient delay factors and professional factors are included in the review. Objective: To assess the reason for delay in the diagnosis of oral cancer and which among patient delay or professional delay is responsible for delayed diagnosis of oral cancer. Eligibility criteria: Studies including delay in diagnosis of oral cancer across the world due to patient and professional factors, studies published in English language and studies published from January 2008 to December 2018. Data source: Electronic data search of Pub Med, Google Scholar, HINARI, IndMed, EBSCO Host, Institutional Library and manual search of various journals. Two reviewers independently extracted the data. Any disagreement was sorted by consensus with the third author. Results: Four studies were selected for the review. One of the main reasons for patient delay was s financial barrier and for professional delay it was referring to the specialist. Two studies attributed the delay due to patient and the other two studies due to professional reasons. Conclusion: There is no clear-cut answer in order to contribute the delay to the patient or professional. Limited heterogeneous studies, makes it difficult to arrive at a conclusion.","author":[{"dropping-particle":"","family":"Gajul","given":"Monica","non-dropping-particle":"","parse-names":false,"suffix":""},{"dropping-particle":"","family":"Bhate","given":"Kalyani","non-dropping-particle":"","parse-names":false,"suffix":""},{"dropping-particle":"","family":"Awate","given":"Sayali","non-dropping-particle":"","parse-names":false,"suffix":""},{"dropping-particle":"","family":"Kakodkar","given":"Pradnya","non-dropping-particle":"","parse-names":false,"suffix":""},{"dropping-particle":"","family":"Shah","given":"Sonal","non-dropping-particle":"","parse-names":false,"suffix":""}],"container-title":"International Journal of Dentistry and Oral Science","id":"ITEM-1","issued":{"date-parts":[["2021"]]},"title":"Patient delay vs professional delay for delay in diagnosis in oral cancer-systematic review","type":"article"},"uris":["http://www.mendeley.com/documents/?uuid=e8df4cab-9d78-460a-a086-44621a748375"]}],"mendeley":{"formattedCitation":"&lt;sup&gt;6&lt;/sup&gt;","plainTextFormattedCitation":"6","previouslyFormattedCitation":"&lt;sup&gt;6&lt;/sup&gt;"},"properties":{"noteIndex":0},"schema":"https://github.com/citation-style-language/schema/raw/master/csl-citation.json"}</w:instrText>
      </w:r>
      <w:r w:rsidR="00BD0C3B" w:rsidRPr="003D4E3A">
        <w:rPr>
          <w:rFonts w:ascii="Arial" w:eastAsia="Times New Roman" w:hAnsi="Arial" w:cs="Arial"/>
          <w:color w:val="201F1E"/>
          <w:sz w:val="20"/>
          <w:szCs w:val="20"/>
        </w:rPr>
        <w:fldChar w:fldCharType="separate"/>
      </w:r>
      <w:r w:rsidR="00BD0C3B" w:rsidRPr="003D4E3A">
        <w:rPr>
          <w:rFonts w:ascii="Arial" w:eastAsia="Times New Roman" w:hAnsi="Arial" w:cs="Arial"/>
          <w:noProof/>
          <w:color w:val="201F1E"/>
          <w:sz w:val="20"/>
          <w:szCs w:val="20"/>
          <w:vertAlign w:val="superscript"/>
        </w:rPr>
        <w:t>6</w:t>
      </w:r>
      <w:r w:rsidR="00BD0C3B" w:rsidRPr="003D4E3A">
        <w:rPr>
          <w:rFonts w:ascii="Arial" w:eastAsia="Times New Roman" w:hAnsi="Arial" w:cs="Arial"/>
          <w:color w:val="201F1E"/>
          <w:sz w:val="20"/>
          <w:szCs w:val="20"/>
        </w:rPr>
        <w:fldChar w:fldCharType="end"/>
      </w:r>
      <w:r w:rsidR="00BD0C3B" w:rsidRPr="003D4E3A">
        <w:rPr>
          <w:rFonts w:ascii="Arial" w:eastAsia="Times New Roman" w:hAnsi="Arial" w:cs="Arial"/>
          <w:color w:val="201F1E"/>
          <w:sz w:val="20"/>
          <w:szCs w:val="20"/>
        </w:rPr>
        <w:t>.</w:t>
      </w:r>
    </w:p>
    <w:p w14:paraId="59AFE760" w14:textId="7F0449A0" w:rsidR="009539B1" w:rsidRPr="003D4E3A" w:rsidRDefault="00FF36BF" w:rsidP="57C5BCAD">
      <w:pPr>
        <w:shd w:val="clear" w:color="auto" w:fill="FFFFFF" w:themeFill="background1"/>
        <w:spacing w:after="0" w:line="360" w:lineRule="auto"/>
        <w:jc w:val="both"/>
        <w:textAlignment w:val="baseline"/>
        <w:rPr>
          <w:rFonts w:ascii="Arial" w:eastAsia="Arial" w:hAnsi="Arial" w:cs="Arial"/>
          <w:sz w:val="20"/>
          <w:szCs w:val="20"/>
        </w:rPr>
      </w:pPr>
      <w:r w:rsidRPr="003D4E3A">
        <w:rPr>
          <w:rFonts w:ascii="Arial" w:eastAsia="Times New Roman" w:hAnsi="Arial" w:cs="Arial"/>
          <w:b/>
          <w:bCs/>
          <w:color w:val="201F1E"/>
          <w:sz w:val="20"/>
          <w:szCs w:val="20"/>
        </w:rPr>
        <w:t>Target population</w:t>
      </w:r>
      <w:r w:rsidRPr="003D4E3A">
        <w:rPr>
          <w:rFonts w:ascii="Arial" w:eastAsia="Times New Roman" w:hAnsi="Arial" w:cs="Arial"/>
          <w:color w:val="201F1E"/>
          <w:sz w:val="20"/>
          <w:szCs w:val="20"/>
        </w:rPr>
        <w:t xml:space="preserve">: </w:t>
      </w:r>
      <w:r w:rsidRPr="003D4E3A">
        <w:rPr>
          <w:rFonts w:ascii="Arial" w:eastAsia="Arial" w:hAnsi="Arial" w:cs="Arial"/>
          <w:sz w:val="20"/>
          <w:szCs w:val="20"/>
        </w:rPr>
        <w:t xml:space="preserve">Northwell Health is one of the largest and busiest providers of head and neck cancer care in the entire New York metropolitan region, caring for patients in all five boroughs of New York City, Long Island, </w:t>
      </w:r>
      <w:r w:rsidR="009539B1" w:rsidRPr="003D4E3A">
        <w:rPr>
          <w:rFonts w:ascii="Arial" w:eastAsia="Arial" w:hAnsi="Arial" w:cs="Arial"/>
          <w:sz w:val="20"/>
          <w:szCs w:val="20"/>
        </w:rPr>
        <w:t>West</w:t>
      </w:r>
      <w:r w:rsidR="5672C49F" w:rsidRPr="003D4E3A">
        <w:rPr>
          <w:rFonts w:ascii="Arial" w:eastAsia="Arial" w:hAnsi="Arial" w:cs="Arial"/>
          <w:sz w:val="20"/>
          <w:szCs w:val="20"/>
        </w:rPr>
        <w:t>ches</w:t>
      </w:r>
      <w:r w:rsidR="009539B1" w:rsidRPr="003D4E3A">
        <w:rPr>
          <w:rFonts w:ascii="Arial" w:eastAsia="Arial" w:hAnsi="Arial" w:cs="Arial"/>
          <w:sz w:val="20"/>
          <w:szCs w:val="20"/>
        </w:rPr>
        <w:t xml:space="preserve">ter, and Connecticut. </w:t>
      </w:r>
      <w:r w:rsidR="003D4E3A" w:rsidRPr="003D4E3A">
        <w:rPr>
          <w:rFonts w:ascii="Arial" w:eastAsia="Arial" w:hAnsi="Arial" w:cs="Arial"/>
          <w:sz w:val="20"/>
          <w:szCs w:val="20"/>
        </w:rPr>
        <w:t xml:space="preserve">The target population will be adults </w:t>
      </w:r>
      <w:r w:rsidR="00C56201">
        <w:rPr>
          <w:rFonts w:ascii="Arial" w:eastAsia="Arial" w:hAnsi="Arial" w:cs="Arial"/>
          <w:sz w:val="20"/>
          <w:szCs w:val="20"/>
        </w:rPr>
        <w:t xml:space="preserve">over the age of 18 </w:t>
      </w:r>
      <w:r w:rsidR="003D4E3A" w:rsidRPr="003D4E3A">
        <w:rPr>
          <w:rFonts w:ascii="Arial" w:eastAsia="Arial" w:hAnsi="Arial" w:cs="Arial"/>
          <w:sz w:val="20"/>
          <w:szCs w:val="20"/>
        </w:rPr>
        <w:t xml:space="preserve">in the greater New York Metro area, who are express interest in this initiative and sign up for the free virtual webinar, which will be available on demand. </w:t>
      </w:r>
    </w:p>
    <w:p w14:paraId="7C0302FB" w14:textId="1792FC0B" w:rsidR="00B54C06" w:rsidRPr="003D4E3A" w:rsidRDefault="009539B1" w:rsidP="57C5BCAD">
      <w:pPr>
        <w:shd w:val="clear" w:color="auto" w:fill="FFFFFF" w:themeFill="background1"/>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Methods</w:t>
      </w:r>
      <w:r w:rsidRPr="003D4E3A">
        <w:rPr>
          <w:rFonts w:ascii="Arial" w:eastAsia="Times New Roman" w:hAnsi="Arial" w:cs="Arial"/>
          <w:color w:val="201F1E"/>
          <w:sz w:val="20"/>
          <w:szCs w:val="20"/>
        </w:rPr>
        <w:t xml:space="preserve">: </w:t>
      </w:r>
      <w:r w:rsidR="00BA1ED7" w:rsidRPr="003D4E3A">
        <w:rPr>
          <w:rFonts w:ascii="Arial" w:eastAsia="Times New Roman" w:hAnsi="Arial" w:cs="Arial"/>
          <w:color w:val="201F1E"/>
          <w:sz w:val="20"/>
          <w:szCs w:val="20"/>
        </w:rPr>
        <w:t xml:space="preserve">Every year, the speech and hearing center at Northwell Health hosts free oral cancer screening in the Spring. Unfortunately, due to COVID pandemic, we have not </w:t>
      </w:r>
      <w:r w:rsidR="0EA7141F" w:rsidRPr="003D4E3A">
        <w:rPr>
          <w:rFonts w:ascii="Arial" w:eastAsia="Times New Roman" w:hAnsi="Arial" w:cs="Arial"/>
          <w:color w:val="201F1E"/>
          <w:sz w:val="20"/>
          <w:szCs w:val="20"/>
        </w:rPr>
        <w:t>conducted this case-finding event over the</w:t>
      </w:r>
      <w:r w:rsidR="00BA1ED7" w:rsidRPr="003D4E3A">
        <w:rPr>
          <w:rFonts w:ascii="Arial" w:eastAsia="Times New Roman" w:hAnsi="Arial" w:cs="Arial"/>
          <w:color w:val="201F1E"/>
          <w:sz w:val="20"/>
          <w:szCs w:val="20"/>
        </w:rPr>
        <w:t xml:space="preserve"> last 2 years. </w:t>
      </w:r>
      <w:r w:rsidR="00FD06D1" w:rsidRPr="003D4E3A">
        <w:rPr>
          <w:rFonts w:ascii="Arial" w:eastAsia="Times New Roman" w:hAnsi="Arial" w:cs="Arial"/>
          <w:color w:val="201F1E"/>
          <w:sz w:val="20"/>
          <w:szCs w:val="20"/>
        </w:rPr>
        <w:t>U</w:t>
      </w:r>
      <w:r w:rsidR="00B54C06" w:rsidRPr="003D4E3A">
        <w:rPr>
          <w:rFonts w:ascii="Arial" w:eastAsia="Times New Roman" w:hAnsi="Arial" w:cs="Arial"/>
          <w:color w:val="201F1E"/>
          <w:sz w:val="20"/>
          <w:szCs w:val="20"/>
        </w:rPr>
        <w:t xml:space="preserve">tilizing the well-established Northwell Health outreach program, we propose to reach to subjects and providers </w:t>
      </w:r>
      <w:r w:rsidR="003D4E3A" w:rsidRPr="003D4E3A">
        <w:rPr>
          <w:rFonts w:ascii="Arial" w:eastAsia="Times New Roman" w:hAnsi="Arial" w:cs="Arial"/>
          <w:color w:val="201F1E"/>
          <w:sz w:val="20"/>
          <w:szCs w:val="20"/>
        </w:rPr>
        <w:t xml:space="preserve">such as internists, dentists, dental hygienists, and ENT specialists </w:t>
      </w:r>
      <w:r w:rsidR="00B54C06" w:rsidRPr="003D4E3A">
        <w:rPr>
          <w:rFonts w:ascii="Arial" w:eastAsia="Times New Roman" w:hAnsi="Arial" w:cs="Arial"/>
          <w:color w:val="201F1E"/>
          <w:sz w:val="20"/>
          <w:szCs w:val="20"/>
        </w:rPr>
        <w:t xml:space="preserve">in the community through </w:t>
      </w:r>
      <w:r w:rsidR="003D4E3A" w:rsidRPr="003D4E3A">
        <w:rPr>
          <w:rFonts w:ascii="Arial" w:eastAsia="Times New Roman" w:hAnsi="Arial" w:cs="Arial"/>
          <w:color w:val="201F1E"/>
          <w:sz w:val="20"/>
          <w:szCs w:val="20"/>
        </w:rPr>
        <w:t xml:space="preserve">a free on-demand </w:t>
      </w:r>
      <w:r w:rsidR="00B54C06" w:rsidRPr="003D4E3A">
        <w:rPr>
          <w:rFonts w:ascii="Arial" w:eastAsia="Times New Roman" w:hAnsi="Arial" w:cs="Arial"/>
          <w:color w:val="201F1E"/>
          <w:sz w:val="20"/>
          <w:szCs w:val="20"/>
        </w:rPr>
        <w:t xml:space="preserve">webinar </w:t>
      </w:r>
      <w:r w:rsidR="003D4E3A" w:rsidRPr="003D4E3A">
        <w:rPr>
          <w:rFonts w:ascii="Arial" w:eastAsia="Times New Roman" w:hAnsi="Arial" w:cs="Arial"/>
          <w:color w:val="201F1E"/>
          <w:sz w:val="20"/>
          <w:szCs w:val="20"/>
        </w:rPr>
        <w:t xml:space="preserve">aimed at </w:t>
      </w:r>
      <w:r w:rsidR="00B54C06" w:rsidRPr="003D4E3A">
        <w:rPr>
          <w:rFonts w:ascii="Arial" w:eastAsia="Times New Roman" w:hAnsi="Arial" w:cs="Arial"/>
          <w:color w:val="201F1E"/>
          <w:sz w:val="20"/>
          <w:szCs w:val="20"/>
        </w:rPr>
        <w:t>disseminat</w:t>
      </w:r>
      <w:r w:rsidR="003D4E3A" w:rsidRPr="003D4E3A">
        <w:rPr>
          <w:rFonts w:ascii="Arial" w:eastAsia="Times New Roman" w:hAnsi="Arial" w:cs="Arial"/>
          <w:color w:val="201F1E"/>
          <w:sz w:val="20"/>
          <w:szCs w:val="20"/>
        </w:rPr>
        <w:t>ing</w:t>
      </w:r>
      <w:r w:rsidR="00B54C06" w:rsidRPr="003D4E3A">
        <w:rPr>
          <w:rFonts w:ascii="Arial" w:eastAsia="Times New Roman" w:hAnsi="Arial" w:cs="Arial"/>
          <w:color w:val="201F1E"/>
          <w:sz w:val="20"/>
          <w:szCs w:val="20"/>
        </w:rPr>
        <w:t xml:space="preserve"> knowledge about oral cancers, risk factors, it’s occurrence in subjects with no risk factors, self-examination techniques and importance of timely seeking of medical help when symptoms or signs of concern are noted. We will provide an easy access number for people who </w:t>
      </w:r>
      <w:r w:rsidR="003D4E3A" w:rsidRPr="003D4E3A">
        <w:rPr>
          <w:rFonts w:ascii="Arial" w:eastAsia="Times New Roman" w:hAnsi="Arial" w:cs="Arial"/>
          <w:color w:val="201F1E"/>
          <w:sz w:val="20"/>
          <w:szCs w:val="20"/>
        </w:rPr>
        <w:t xml:space="preserve">express interest in speaking with </w:t>
      </w:r>
      <w:r w:rsidR="00B54C06" w:rsidRPr="003D4E3A">
        <w:rPr>
          <w:rFonts w:ascii="Arial" w:eastAsia="Times New Roman" w:hAnsi="Arial" w:cs="Arial"/>
          <w:color w:val="201F1E"/>
          <w:sz w:val="20"/>
          <w:szCs w:val="20"/>
        </w:rPr>
        <w:t xml:space="preserve">a head and neck cancer professional and arrange for a timely appointment in office as deemed necessary. Webinar </w:t>
      </w:r>
      <w:r w:rsidR="003D4E3A" w:rsidRPr="003D4E3A">
        <w:rPr>
          <w:rFonts w:ascii="Arial" w:eastAsia="Times New Roman" w:hAnsi="Arial" w:cs="Arial"/>
          <w:color w:val="201F1E"/>
          <w:sz w:val="20"/>
          <w:szCs w:val="20"/>
        </w:rPr>
        <w:t xml:space="preserve">can be accessed free upon registration and </w:t>
      </w:r>
      <w:r w:rsidR="00B54C06" w:rsidRPr="003D4E3A">
        <w:rPr>
          <w:rFonts w:ascii="Arial" w:eastAsia="Times New Roman" w:hAnsi="Arial" w:cs="Arial"/>
          <w:color w:val="201F1E"/>
          <w:sz w:val="20"/>
          <w:szCs w:val="20"/>
        </w:rPr>
        <w:t xml:space="preserve">will be available to subjects on our website for viewing at their </w:t>
      </w:r>
      <w:r w:rsidR="003D4E3A" w:rsidRPr="003D4E3A">
        <w:rPr>
          <w:rFonts w:ascii="Arial" w:eastAsia="Times New Roman" w:hAnsi="Arial" w:cs="Arial"/>
          <w:color w:val="201F1E"/>
          <w:sz w:val="20"/>
          <w:szCs w:val="20"/>
        </w:rPr>
        <w:t>convenience.</w:t>
      </w:r>
    </w:p>
    <w:p w14:paraId="1383CFA6" w14:textId="123953A9" w:rsidR="00B54C06" w:rsidRPr="003D4E3A" w:rsidRDefault="00FD06D1"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Assessment of outcomes</w:t>
      </w:r>
      <w:r w:rsidRPr="003D4E3A">
        <w:rPr>
          <w:rFonts w:ascii="Arial" w:eastAsia="Times New Roman" w:hAnsi="Arial" w:cs="Arial"/>
          <w:color w:val="201F1E"/>
          <w:sz w:val="20"/>
          <w:szCs w:val="20"/>
        </w:rPr>
        <w:t xml:space="preserve">: </w:t>
      </w:r>
      <w:r w:rsidR="00B54C06" w:rsidRPr="003D4E3A">
        <w:rPr>
          <w:rFonts w:ascii="Arial" w:eastAsia="Times New Roman" w:hAnsi="Arial" w:cs="Arial"/>
          <w:color w:val="201F1E"/>
          <w:sz w:val="20"/>
          <w:szCs w:val="20"/>
        </w:rPr>
        <w:t>We will assess success of our intervention based on the following</w:t>
      </w:r>
    </w:p>
    <w:p w14:paraId="42C1C369" w14:textId="1D649607" w:rsidR="00B54C06" w:rsidRPr="003D4E3A" w:rsidRDefault="00B54C06"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color w:val="201F1E"/>
          <w:sz w:val="20"/>
          <w:szCs w:val="20"/>
        </w:rPr>
        <w:t xml:space="preserve">1. Feasibility of conducting a </w:t>
      </w:r>
      <w:r w:rsidR="003D4E3A" w:rsidRPr="003D4E3A">
        <w:rPr>
          <w:rFonts w:ascii="Arial" w:eastAsia="Times New Roman" w:hAnsi="Arial" w:cs="Arial"/>
          <w:color w:val="201F1E"/>
          <w:sz w:val="20"/>
          <w:szCs w:val="20"/>
        </w:rPr>
        <w:t xml:space="preserve">virtual on-demand </w:t>
      </w:r>
      <w:r w:rsidRPr="003D4E3A">
        <w:rPr>
          <w:rFonts w:ascii="Arial" w:eastAsia="Times New Roman" w:hAnsi="Arial" w:cs="Arial"/>
          <w:color w:val="201F1E"/>
          <w:sz w:val="20"/>
          <w:szCs w:val="20"/>
        </w:rPr>
        <w:t>webinar </w:t>
      </w:r>
    </w:p>
    <w:p w14:paraId="1E725E26" w14:textId="1D7F110B" w:rsidR="00B54C06" w:rsidRPr="003D4E3A" w:rsidRDefault="00B54C06"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color w:val="201F1E"/>
          <w:sz w:val="20"/>
          <w:szCs w:val="20"/>
        </w:rPr>
        <w:lastRenderedPageBreak/>
        <w:t>2. Acceptability and interest in the webinar</w:t>
      </w:r>
      <w:r w:rsidR="003D4E3A" w:rsidRPr="003D4E3A">
        <w:rPr>
          <w:rFonts w:ascii="Arial" w:eastAsia="Times New Roman" w:hAnsi="Arial" w:cs="Arial"/>
          <w:color w:val="201F1E"/>
          <w:sz w:val="20"/>
          <w:szCs w:val="20"/>
        </w:rPr>
        <w:t xml:space="preserve">, as gauged by the number of registrants. </w:t>
      </w:r>
    </w:p>
    <w:p w14:paraId="2492AAD4" w14:textId="77777777" w:rsidR="00B54C06" w:rsidRPr="003D4E3A" w:rsidRDefault="00B54C06"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color w:val="201F1E"/>
          <w:sz w:val="20"/>
          <w:szCs w:val="20"/>
        </w:rPr>
        <w:t>3. Number of subjects who reach out to the help line </w:t>
      </w:r>
    </w:p>
    <w:p w14:paraId="29B04462" w14:textId="77777777" w:rsidR="00B54C06" w:rsidRPr="003D4E3A" w:rsidRDefault="00B54C06"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color w:val="201F1E"/>
          <w:sz w:val="20"/>
          <w:szCs w:val="20"/>
        </w:rPr>
        <w:t>4. Percentage of patients who present with early stage (LN negative disease) after the production of webinar (intervention) as compared to historical institutional data.</w:t>
      </w:r>
    </w:p>
    <w:p w14:paraId="1A75C552" w14:textId="5CE1292E" w:rsidR="00FD06D1" w:rsidRPr="003D4E3A" w:rsidRDefault="00FD06D1"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Estimated cost</w:t>
      </w:r>
      <w:r w:rsidRPr="003D4E3A">
        <w:rPr>
          <w:rFonts w:ascii="Arial" w:eastAsia="Times New Roman" w:hAnsi="Arial" w:cs="Arial"/>
          <w:color w:val="201F1E"/>
          <w:sz w:val="20"/>
          <w:szCs w:val="20"/>
        </w:rPr>
        <w:t xml:space="preserve">: $5000 </w:t>
      </w:r>
    </w:p>
    <w:p w14:paraId="44F59ED4" w14:textId="6C15EAB9" w:rsidR="00FD06D1" w:rsidRPr="003D4E3A" w:rsidRDefault="00FD06D1"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Other funding</w:t>
      </w:r>
      <w:r w:rsidRPr="003D4E3A">
        <w:rPr>
          <w:rFonts w:ascii="Arial" w:eastAsia="Times New Roman" w:hAnsi="Arial" w:cs="Arial"/>
          <w:color w:val="201F1E"/>
          <w:sz w:val="20"/>
          <w:szCs w:val="20"/>
        </w:rPr>
        <w:t xml:space="preserve">: Institutional support </w:t>
      </w:r>
    </w:p>
    <w:p w14:paraId="22040B8F" w14:textId="0164D4D3" w:rsidR="00FD06D1" w:rsidRPr="003D4E3A" w:rsidRDefault="00FD06D1" w:rsidP="190B411B">
      <w:pPr>
        <w:shd w:val="clear" w:color="auto" w:fill="FFFFFF" w:themeFill="background1"/>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Expected impact on community health</w:t>
      </w:r>
      <w:r w:rsidRPr="003D4E3A">
        <w:rPr>
          <w:rFonts w:ascii="Arial" w:eastAsia="Times New Roman" w:hAnsi="Arial" w:cs="Arial"/>
          <w:color w:val="201F1E"/>
          <w:sz w:val="20"/>
          <w:szCs w:val="20"/>
        </w:rPr>
        <w:t>: Presentation at precancerous or early stages of oral cancer, which in turn is expected to result in improve</w:t>
      </w:r>
      <w:r w:rsidR="738838CC" w:rsidRPr="003D4E3A">
        <w:rPr>
          <w:rFonts w:ascii="Arial" w:eastAsia="Times New Roman" w:hAnsi="Arial" w:cs="Arial"/>
          <w:color w:val="201F1E"/>
          <w:sz w:val="20"/>
          <w:szCs w:val="20"/>
        </w:rPr>
        <w:t>d</w:t>
      </w:r>
      <w:r w:rsidRPr="003D4E3A">
        <w:rPr>
          <w:rFonts w:ascii="Arial" w:eastAsia="Times New Roman" w:hAnsi="Arial" w:cs="Arial"/>
          <w:color w:val="201F1E"/>
          <w:sz w:val="20"/>
          <w:szCs w:val="20"/>
        </w:rPr>
        <w:t xml:space="preserve"> outcomes and survival. Furthermore, with this platform we expect that patients find easy and direct access to our head and neck cancer providers</w:t>
      </w:r>
      <w:r w:rsidR="0F19507A" w:rsidRPr="003D4E3A">
        <w:rPr>
          <w:rFonts w:ascii="Arial" w:eastAsia="Times New Roman" w:hAnsi="Arial" w:cs="Arial"/>
          <w:color w:val="201F1E"/>
          <w:sz w:val="20"/>
          <w:szCs w:val="20"/>
        </w:rPr>
        <w:t xml:space="preserve">, </w:t>
      </w:r>
      <w:r w:rsidRPr="003D4E3A">
        <w:rPr>
          <w:rFonts w:ascii="Arial" w:eastAsia="Times New Roman" w:hAnsi="Arial" w:cs="Arial"/>
          <w:color w:val="201F1E"/>
          <w:sz w:val="20"/>
          <w:szCs w:val="20"/>
        </w:rPr>
        <w:t>decreasing delays in diagnosis and treatment. If successful, this platform can have a huge impact on oral cancer detection, treatment and ultimately outcomes.</w:t>
      </w:r>
    </w:p>
    <w:p w14:paraId="22B21960" w14:textId="6975059F" w:rsidR="00B54C06" w:rsidRPr="003D4E3A" w:rsidRDefault="00B54C06"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b/>
          <w:bCs/>
          <w:color w:val="201F1E"/>
          <w:sz w:val="20"/>
          <w:szCs w:val="20"/>
        </w:rPr>
        <w:t>Innovation</w:t>
      </w:r>
      <w:r w:rsidRPr="003D4E3A">
        <w:rPr>
          <w:rFonts w:ascii="Arial" w:eastAsia="Times New Roman" w:hAnsi="Arial" w:cs="Arial"/>
          <w:color w:val="201F1E"/>
          <w:sz w:val="20"/>
          <w:szCs w:val="20"/>
        </w:rPr>
        <w:t xml:space="preserve">: </w:t>
      </w:r>
      <w:r w:rsidR="00BA1ED7" w:rsidRPr="003D4E3A">
        <w:rPr>
          <w:rFonts w:ascii="Arial" w:eastAsia="Times New Roman" w:hAnsi="Arial" w:cs="Arial"/>
          <w:color w:val="201F1E"/>
          <w:sz w:val="20"/>
          <w:szCs w:val="20"/>
        </w:rPr>
        <w:t>O</w:t>
      </w:r>
      <w:r w:rsidRPr="003D4E3A">
        <w:rPr>
          <w:rFonts w:ascii="Arial" w:eastAsia="Times New Roman" w:hAnsi="Arial" w:cs="Arial"/>
          <w:color w:val="201F1E"/>
          <w:sz w:val="20"/>
          <w:szCs w:val="20"/>
        </w:rPr>
        <w:t>ral cancer, due to virtue of its location should be amenable for early detection. Several barriers exist as detailed above. To the best of our knowledge, a virtual intervention such as the one proposed above has not been evaluated before.</w:t>
      </w:r>
    </w:p>
    <w:p w14:paraId="1F4EAF6C" w14:textId="77777777" w:rsidR="003D4E3A" w:rsidRPr="003D4E3A" w:rsidRDefault="00BA1ED7" w:rsidP="003D4E3A">
      <w:pPr>
        <w:widowControl w:val="0"/>
        <w:autoSpaceDE w:val="0"/>
        <w:autoSpaceDN w:val="0"/>
        <w:adjustRightInd w:val="0"/>
        <w:spacing w:after="0" w:line="360" w:lineRule="auto"/>
        <w:ind w:left="640" w:hanging="640"/>
        <w:rPr>
          <w:rFonts w:ascii="Arial" w:eastAsia="Times New Roman" w:hAnsi="Arial" w:cs="Arial"/>
          <w:color w:val="201F1E"/>
          <w:sz w:val="20"/>
          <w:szCs w:val="20"/>
        </w:rPr>
      </w:pPr>
      <w:r w:rsidRPr="003D4E3A">
        <w:rPr>
          <w:rFonts w:ascii="Arial" w:eastAsia="Times New Roman" w:hAnsi="Arial" w:cs="Arial"/>
          <w:b/>
          <w:bCs/>
          <w:color w:val="201F1E"/>
          <w:sz w:val="20"/>
          <w:szCs w:val="20"/>
        </w:rPr>
        <w:t>References</w:t>
      </w:r>
      <w:r w:rsidRPr="003D4E3A">
        <w:rPr>
          <w:rFonts w:ascii="Arial" w:eastAsia="Times New Roman" w:hAnsi="Arial" w:cs="Arial"/>
          <w:color w:val="201F1E"/>
          <w:sz w:val="20"/>
          <w:szCs w:val="20"/>
        </w:rPr>
        <w:t xml:space="preserve">: </w:t>
      </w:r>
    </w:p>
    <w:p w14:paraId="29BBA8B7" w14:textId="34AE570F"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eastAsia="Times New Roman" w:hAnsi="Arial" w:cs="Arial"/>
          <w:color w:val="201F1E"/>
          <w:sz w:val="20"/>
          <w:szCs w:val="20"/>
        </w:rPr>
        <w:fldChar w:fldCharType="begin" w:fldLock="1"/>
      </w:r>
      <w:r w:rsidRPr="003D4E3A">
        <w:rPr>
          <w:rFonts w:ascii="Arial" w:eastAsia="Times New Roman" w:hAnsi="Arial" w:cs="Arial"/>
          <w:color w:val="201F1E"/>
          <w:sz w:val="20"/>
          <w:szCs w:val="20"/>
        </w:rPr>
        <w:instrText xml:space="preserve">ADDIN Mendeley Bibliography CSL_BIBLIOGRAPHY </w:instrText>
      </w:r>
      <w:r w:rsidRPr="003D4E3A">
        <w:rPr>
          <w:rFonts w:ascii="Arial" w:eastAsia="Times New Roman" w:hAnsi="Arial" w:cs="Arial"/>
          <w:color w:val="201F1E"/>
          <w:sz w:val="20"/>
          <w:szCs w:val="20"/>
        </w:rPr>
        <w:fldChar w:fldCharType="separate"/>
      </w:r>
      <w:r w:rsidRPr="003D4E3A">
        <w:rPr>
          <w:rFonts w:ascii="Arial" w:hAnsi="Arial" w:cs="Arial"/>
          <w:noProof/>
          <w:sz w:val="20"/>
          <w:szCs w:val="20"/>
        </w:rPr>
        <w:t xml:space="preserve">1. </w:t>
      </w:r>
      <w:r w:rsidRPr="003D4E3A">
        <w:rPr>
          <w:rFonts w:ascii="Arial" w:hAnsi="Arial" w:cs="Arial"/>
          <w:noProof/>
          <w:sz w:val="20"/>
          <w:szCs w:val="20"/>
        </w:rPr>
        <w:tab/>
        <w:t xml:space="preserve">Warnakulasuriya S. Global epidemiology of oral and oropharyngeal cancer. </w:t>
      </w:r>
      <w:r w:rsidRPr="003D4E3A">
        <w:rPr>
          <w:rFonts w:ascii="Arial" w:hAnsi="Arial" w:cs="Arial"/>
          <w:i/>
          <w:iCs/>
          <w:noProof/>
          <w:sz w:val="20"/>
          <w:szCs w:val="20"/>
        </w:rPr>
        <w:t>Oral Oncol</w:t>
      </w:r>
      <w:r w:rsidRPr="003D4E3A">
        <w:rPr>
          <w:rFonts w:ascii="Arial" w:hAnsi="Arial" w:cs="Arial"/>
          <w:noProof/>
          <w:sz w:val="20"/>
          <w:szCs w:val="20"/>
        </w:rPr>
        <w:t>. Published online 2009. doi:10.1016/j.oraloncology.2008.06.002</w:t>
      </w:r>
    </w:p>
    <w:p w14:paraId="1F4443E8" w14:textId="77777777"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hAnsi="Arial" w:cs="Arial"/>
          <w:noProof/>
          <w:sz w:val="20"/>
          <w:szCs w:val="20"/>
        </w:rPr>
        <w:t xml:space="preserve">2. </w:t>
      </w:r>
      <w:r w:rsidRPr="003D4E3A">
        <w:rPr>
          <w:rFonts w:ascii="Arial" w:hAnsi="Arial" w:cs="Arial"/>
          <w:noProof/>
          <w:sz w:val="20"/>
          <w:szCs w:val="20"/>
        </w:rPr>
        <w:tab/>
        <w:t xml:space="preserve">Boldrup L, Coates PJ, Laurell G, Nylander K. Differences in p63 expression in SCCHN tumours of different sub-sites within the oral cavity. </w:t>
      </w:r>
      <w:r w:rsidRPr="003D4E3A">
        <w:rPr>
          <w:rFonts w:ascii="Arial" w:hAnsi="Arial" w:cs="Arial"/>
          <w:i/>
          <w:iCs/>
          <w:noProof/>
          <w:sz w:val="20"/>
          <w:szCs w:val="20"/>
        </w:rPr>
        <w:t>Oral Oncol</w:t>
      </w:r>
      <w:r w:rsidRPr="003D4E3A">
        <w:rPr>
          <w:rFonts w:ascii="Arial" w:hAnsi="Arial" w:cs="Arial"/>
          <w:noProof/>
          <w:sz w:val="20"/>
          <w:szCs w:val="20"/>
        </w:rPr>
        <w:t>. Published online 2011. doi:10.1016/j.oraloncology.2011.07.002</w:t>
      </w:r>
    </w:p>
    <w:p w14:paraId="18EDE371" w14:textId="77777777"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hAnsi="Arial" w:cs="Arial"/>
          <w:noProof/>
          <w:sz w:val="20"/>
          <w:szCs w:val="20"/>
        </w:rPr>
        <w:t xml:space="preserve">3. </w:t>
      </w:r>
      <w:r w:rsidRPr="003D4E3A">
        <w:rPr>
          <w:rFonts w:ascii="Arial" w:hAnsi="Arial" w:cs="Arial"/>
          <w:noProof/>
          <w:sz w:val="20"/>
          <w:szCs w:val="20"/>
        </w:rPr>
        <w:tab/>
        <w:t xml:space="preserve">Hu Y, Zhong R, Li H, Zou Y. Effects of Betel Quid, Smoking and Alcohol on Oral Cancer Risk: A Case–Control Study in Hunan Province, China. </w:t>
      </w:r>
      <w:r w:rsidRPr="003D4E3A">
        <w:rPr>
          <w:rFonts w:ascii="Arial" w:hAnsi="Arial" w:cs="Arial"/>
          <w:i/>
          <w:iCs/>
          <w:noProof/>
          <w:sz w:val="20"/>
          <w:szCs w:val="20"/>
        </w:rPr>
        <w:t>Subst Use Misuse</w:t>
      </w:r>
      <w:r w:rsidRPr="003D4E3A">
        <w:rPr>
          <w:rFonts w:ascii="Arial" w:hAnsi="Arial" w:cs="Arial"/>
          <w:noProof/>
          <w:sz w:val="20"/>
          <w:szCs w:val="20"/>
        </w:rPr>
        <w:t>. Published online 2020. doi:10.1080/10826084.2020.1750031</w:t>
      </w:r>
    </w:p>
    <w:p w14:paraId="793B1674" w14:textId="77777777"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hAnsi="Arial" w:cs="Arial"/>
          <w:noProof/>
          <w:sz w:val="20"/>
          <w:szCs w:val="20"/>
        </w:rPr>
        <w:t xml:space="preserve">4. </w:t>
      </w:r>
      <w:r w:rsidRPr="003D4E3A">
        <w:rPr>
          <w:rFonts w:ascii="Arial" w:hAnsi="Arial" w:cs="Arial"/>
          <w:noProof/>
          <w:sz w:val="20"/>
          <w:szCs w:val="20"/>
        </w:rPr>
        <w:tab/>
        <w:t xml:space="preserve">Singhvi HR, Malik A, Chaturvedi P. The role of chronic mucosal trauma in oral cancer: A review of literature. </w:t>
      </w:r>
      <w:r w:rsidRPr="003D4E3A">
        <w:rPr>
          <w:rFonts w:ascii="Arial" w:hAnsi="Arial" w:cs="Arial"/>
          <w:i/>
          <w:iCs/>
          <w:noProof/>
          <w:sz w:val="20"/>
          <w:szCs w:val="20"/>
        </w:rPr>
        <w:t>Indian J Med Paediatr Oncol</w:t>
      </w:r>
      <w:r w:rsidRPr="003D4E3A">
        <w:rPr>
          <w:rFonts w:ascii="Arial" w:hAnsi="Arial" w:cs="Arial"/>
          <w:noProof/>
          <w:sz w:val="20"/>
          <w:szCs w:val="20"/>
        </w:rPr>
        <w:t>. Published online 2017. doi:10.4103/0971-5851.203510</w:t>
      </w:r>
    </w:p>
    <w:p w14:paraId="6AD94704" w14:textId="77777777"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hAnsi="Arial" w:cs="Arial"/>
          <w:noProof/>
          <w:sz w:val="20"/>
          <w:szCs w:val="20"/>
        </w:rPr>
        <w:t xml:space="preserve">5. </w:t>
      </w:r>
      <w:r w:rsidRPr="003D4E3A">
        <w:rPr>
          <w:rFonts w:ascii="Arial" w:hAnsi="Arial" w:cs="Arial"/>
          <w:noProof/>
          <w:sz w:val="20"/>
          <w:szCs w:val="20"/>
        </w:rPr>
        <w:tab/>
        <w:t xml:space="preserve">Capote-Moreno A, Brabyn P, Muñoz-Guerra MF, et al. Oral squamous cell carcinoma: epidemiological study and risk factor assessment based on a 39-year series. </w:t>
      </w:r>
      <w:r w:rsidRPr="003D4E3A">
        <w:rPr>
          <w:rFonts w:ascii="Arial" w:hAnsi="Arial" w:cs="Arial"/>
          <w:i/>
          <w:iCs/>
          <w:noProof/>
          <w:sz w:val="20"/>
          <w:szCs w:val="20"/>
        </w:rPr>
        <w:t>Int J Oral Maxillofac Surg</w:t>
      </w:r>
      <w:r w:rsidRPr="003D4E3A">
        <w:rPr>
          <w:rFonts w:ascii="Arial" w:hAnsi="Arial" w:cs="Arial"/>
          <w:noProof/>
          <w:sz w:val="20"/>
          <w:szCs w:val="20"/>
        </w:rPr>
        <w:t>. Published online 2020. doi:10.1016/j.ijom.2020.03.009</w:t>
      </w:r>
    </w:p>
    <w:p w14:paraId="2C864D6E" w14:textId="77777777" w:rsidR="003D4E3A" w:rsidRPr="003D4E3A" w:rsidRDefault="003D4E3A" w:rsidP="003D4E3A">
      <w:pPr>
        <w:widowControl w:val="0"/>
        <w:autoSpaceDE w:val="0"/>
        <w:autoSpaceDN w:val="0"/>
        <w:adjustRightInd w:val="0"/>
        <w:spacing w:after="0" w:line="360" w:lineRule="auto"/>
        <w:ind w:left="640" w:hanging="640"/>
        <w:rPr>
          <w:rFonts w:ascii="Arial" w:hAnsi="Arial" w:cs="Arial"/>
          <w:noProof/>
          <w:sz w:val="20"/>
          <w:szCs w:val="20"/>
        </w:rPr>
      </w:pPr>
      <w:r w:rsidRPr="003D4E3A">
        <w:rPr>
          <w:rFonts w:ascii="Arial" w:hAnsi="Arial" w:cs="Arial"/>
          <w:noProof/>
          <w:sz w:val="20"/>
          <w:szCs w:val="20"/>
        </w:rPr>
        <w:t xml:space="preserve">6. </w:t>
      </w:r>
      <w:r w:rsidRPr="003D4E3A">
        <w:rPr>
          <w:rFonts w:ascii="Arial" w:hAnsi="Arial" w:cs="Arial"/>
          <w:noProof/>
          <w:sz w:val="20"/>
          <w:szCs w:val="20"/>
        </w:rPr>
        <w:tab/>
        <w:t xml:space="preserve">Gajul M, Bhate K, Awate S, Kakodkar P, Shah S. Patient delay vs professional delay for delay in diagnosis in oral cancer-systematic review. </w:t>
      </w:r>
      <w:r w:rsidRPr="003D4E3A">
        <w:rPr>
          <w:rFonts w:ascii="Arial" w:hAnsi="Arial" w:cs="Arial"/>
          <w:i/>
          <w:iCs/>
          <w:noProof/>
          <w:sz w:val="20"/>
          <w:szCs w:val="20"/>
        </w:rPr>
        <w:t>Int J Dent Oral Sci</w:t>
      </w:r>
      <w:r w:rsidRPr="003D4E3A">
        <w:rPr>
          <w:rFonts w:ascii="Arial" w:hAnsi="Arial" w:cs="Arial"/>
          <w:noProof/>
          <w:sz w:val="20"/>
          <w:szCs w:val="20"/>
        </w:rPr>
        <w:t>. Published online 2021. doi:10.19070/2377-8075-21000435</w:t>
      </w:r>
    </w:p>
    <w:p w14:paraId="304C5505" w14:textId="79C5BDE9" w:rsidR="00BA1ED7" w:rsidRPr="003D4E3A" w:rsidRDefault="003D4E3A" w:rsidP="00FD06D1">
      <w:pPr>
        <w:shd w:val="clear" w:color="auto" w:fill="FFFFFF"/>
        <w:spacing w:after="0" w:line="360" w:lineRule="auto"/>
        <w:jc w:val="both"/>
        <w:textAlignment w:val="baseline"/>
        <w:rPr>
          <w:rFonts w:ascii="Arial" w:eastAsia="Times New Roman" w:hAnsi="Arial" w:cs="Arial"/>
          <w:color w:val="201F1E"/>
          <w:sz w:val="20"/>
          <w:szCs w:val="20"/>
        </w:rPr>
      </w:pPr>
      <w:r w:rsidRPr="003D4E3A">
        <w:rPr>
          <w:rFonts w:ascii="Arial" w:eastAsia="Times New Roman" w:hAnsi="Arial" w:cs="Arial"/>
          <w:color w:val="201F1E"/>
          <w:sz w:val="20"/>
          <w:szCs w:val="20"/>
        </w:rPr>
        <w:fldChar w:fldCharType="end"/>
      </w:r>
    </w:p>
    <w:p w14:paraId="6033AA35" w14:textId="77777777" w:rsidR="00CB056F" w:rsidRPr="003D4E3A" w:rsidRDefault="00CB056F" w:rsidP="00FD06D1">
      <w:pPr>
        <w:spacing w:line="360" w:lineRule="auto"/>
        <w:jc w:val="both"/>
        <w:rPr>
          <w:rFonts w:ascii="Arial" w:hAnsi="Arial" w:cs="Arial"/>
          <w:sz w:val="20"/>
          <w:szCs w:val="20"/>
        </w:rPr>
      </w:pPr>
    </w:p>
    <w:sectPr w:rsidR="00CB056F" w:rsidRPr="003D4E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676EA"/>
    <w:multiLevelType w:val="multilevel"/>
    <w:tmpl w:val="6CF67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06"/>
    <w:rsid w:val="00255C12"/>
    <w:rsid w:val="002B748C"/>
    <w:rsid w:val="003D4E3A"/>
    <w:rsid w:val="0076468A"/>
    <w:rsid w:val="00912208"/>
    <w:rsid w:val="009539B1"/>
    <w:rsid w:val="00A01B3D"/>
    <w:rsid w:val="00B54C06"/>
    <w:rsid w:val="00BA1ED7"/>
    <w:rsid w:val="00BD0C3B"/>
    <w:rsid w:val="00BF2554"/>
    <w:rsid w:val="00C56201"/>
    <w:rsid w:val="00CB056F"/>
    <w:rsid w:val="00CC4FEC"/>
    <w:rsid w:val="00D8452E"/>
    <w:rsid w:val="00F84F8B"/>
    <w:rsid w:val="00FD06D1"/>
    <w:rsid w:val="00FD6A96"/>
    <w:rsid w:val="00FF36BF"/>
    <w:rsid w:val="05AC1140"/>
    <w:rsid w:val="069D378C"/>
    <w:rsid w:val="07B57303"/>
    <w:rsid w:val="0EA7141F"/>
    <w:rsid w:val="0F19507A"/>
    <w:rsid w:val="1035DF0F"/>
    <w:rsid w:val="14FDCB20"/>
    <w:rsid w:val="190B411B"/>
    <w:rsid w:val="228B1A2C"/>
    <w:rsid w:val="266BD9D8"/>
    <w:rsid w:val="30D6DC7C"/>
    <w:rsid w:val="3383F7E8"/>
    <w:rsid w:val="35441EC8"/>
    <w:rsid w:val="3592A39F"/>
    <w:rsid w:val="5672C49F"/>
    <w:rsid w:val="56D60DEF"/>
    <w:rsid w:val="57C5BCAD"/>
    <w:rsid w:val="58F4DBC2"/>
    <w:rsid w:val="59CB4873"/>
    <w:rsid w:val="62996028"/>
    <w:rsid w:val="738838CC"/>
    <w:rsid w:val="7663F438"/>
    <w:rsid w:val="7CB84F6B"/>
    <w:rsid w:val="7F390424"/>
    <w:rsid w:val="7FB771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94F7"/>
  <w15:chartTrackingRefBased/>
  <w15:docId w15:val="{3FF81988-F84F-4EE1-8471-9C1DFA58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3n64dcrnh">
    <w:name w:val="mark3n64dcrnh"/>
    <w:basedOn w:val="DefaultParagraphFont"/>
    <w:rsid w:val="00B54C06"/>
  </w:style>
  <w:style w:type="paragraph" w:customStyle="1" w:styleId="paragraph">
    <w:name w:val="paragraph"/>
    <w:basedOn w:val="Normal"/>
    <w:rsid w:val="00B54C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54C06"/>
  </w:style>
  <w:style w:type="character" w:customStyle="1" w:styleId="eop">
    <w:name w:val="eop"/>
    <w:basedOn w:val="DefaultParagraphFont"/>
    <w:rsid w:val="00B5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512754">
      <w:bodyDiv w:val="1"/>
      <w:marLeft w:val="0"/>
      <w:marRight w:val="0"/>
      <w:marTop w:val="0"/>
      <w:marBottom w:val="0"/>
      <w:divBdr>
        <w:top w:val="none" w:sz="0" w:space="0" w:color="auto"/>
        <w:left w:val="none" w:sz="0" w:space="0" w:color="auto"/>
        <w:bottom w:val="none" w:sz="0" w:space="0" w:color="auto"/>
        <w:right w:val="none" w:sz="0" w:space="0" w:color="auto"/>
      </w:divBdr>
    </w:div>
    <w:div w:id="1404058826">
      <w:bodyDiv w:val="1"/>
      <w:marLeft w:val="0"/>
      <w:marRight w:val="0"/>
      <w:marTop w:val="0"/>
      <w:marBottom w:val="0"/>
      <w:divBdr>
        <w:top w:val="none" w:sz="0" w:space="0" w:color="auto"/>
        <w:left w:val="none" w:sz="0" w:space="0" w:color="auto"/>
        <w:bottom w:val="none" w:sz="0" w:space="0" w:color="auto"/>
        <w:right w:val="none" w:sz="0" w:space="0" w:color="auto"/>
      </w:divBdr>
      <w:divsChild>
        <w:div w:id="1396318009">
          <w:marLeft w:val="0"/>
          <w:marRight w:val="0"/>
          <w:marTop w:val="0"/>
          <w:marBottom w:val="0"/>
          <w:divBdr>
            <w:top w:val="none" w:sz="0" w:space="0" w:color="auto"/>
            <w:left w:val="none" w:sz="0" w:space="0" w:color="auto"/>
            <w:bottom w:val="none" w:sz="0" w:space="0" w:color="auto"/>
            <w:right w:val="none" w:sz="0" w:space="0" w:color="auto"/>
          </w:divBdr>
        </w:div>
        <w:div w:id="1529029526">
          <w:marLeft w:val="0"/>
          <w:marRight w:val="0"/>
          <w:marTop w:val="0"/>
          <w:marBottom w:val="0"/>
          <w:divBdr>
            <w:top w:val="none" w:sz="0" w:space="0" w:color="auto"/>
            <w:left w:val="none" w:sz="0" w:space="0" w:color="auto"/>
            <w:bottom w:val="none" w:sz="0" w:space="0" w:color="auto"/>
            <w:right w:val="none" w:sz="0" w:space="0" w:color="auto"/>
          </w:divBdr>
        </w:div>
      </w:divsChild>
    </w:div>
    <w:div w:id="1943682336">
      <w:bodyDiv w:val="1"/>
      <w:marLeft w:val="0"/>
      <w:marRight w:val="0"/>
      <w:marTop w:val="0"/>
      <w:marBottom w:val="0"/>
      <w:divBdr>
        <w:top w:val="none" w:sz="0" w:space="0" w:color="auto"/>
        <w:left w:val="none" w:sz="0" w:space="0" w:color="auto"/>
        <w:bottom w:val="none" w:sz="0" w:space="0" w:color="auto"/>
        <w:right w:val="none" w:sz="0" w:space="0" w:color="auto"/>
      </w:divBdr>
      <w:divsChild>
        <w:div w:id="91554439">
          <w:marLeft w:val="0"/>
          <w:marRight w:val="0"/>
          <w:marTop w:val="0"/>
          <w:marBottom w:val="0"/>
          <w:divBdr>
            <w:top w:val="none" w:sz="0" w:space="0" w:color="auto"/>
            <w:left w:val="none" w:sz="0" w:space="0" w:color="auto"/>
            <w:bottom w:val="none" w:sz="0" w:space="0" w:color="auto"/>
            <w:right w:val="none" w:sz="0" w:space="0" w:color="auto"/>
          </w:divBdr>
        </w:div>
        <w:div w:id="116416057">
          <w:marLeft w:val="0"/>
          <w:marRight w:val="0"/>
          <w:marTop w:val="0"/>
          <w:marBottom w:val="0"/>
          <w:divBdr>
            <w:top w:val="none" w:sz="0" w:space="0" w:color="auto"/>
            <w:left w:val="none" w:sz="0" w:space="0" w:color="auto"/>
            <w:bottom w:val="none" w:sz="0" w:space="0" w:color="auto"/>
            <w:right w:val="none" w:sz="0" w:space="0" w:color="auto"/>
          </w:divBdr>
        </w:div>
        <w:div w:id="183524369">
          <w:marLeft w:val="0"/>
          <w:marRight w:val="0"/>
          <w:marTop w:val="0"/>
          <w:marBottom w:val="0"/>
          <w:divBdr>
            <w:top w:val="none" w:sz="0" w:space="0" w:color="auto"/>
            <w:left w:val="none" w:sz="0" w:space="0" w:color="auto"/>
            <w:bottom w:val="none" w:sz="0" w:space="0" w:color="auto"/>
            <w:right w:val="none" w:sz="0" w:space="0" w:color="auto"/>
          </w:divBdr>
        </w:div>
        <w:div w:id="199631526">
          <w:marLeft w:val="0"/>
          <w:marRight w:val="0"/>
          <w:marTop w:val="0"/>
          <w:marBottom w:val="0"/>
          <w:divBdr>
            <w:top w:val="none" w:sz="0" w:space="0" w:color="auto"/>
            <w:left w:val="none" w:sz="0" w:space="0" w:color="auto"/>
            <w:bottom w:val="none" w:sz="0" w:space="0" w:color="auto"/>
            <w:right w:val="none" w:sz="0" w:space="0" w:color="auto"/>
          </w:divBdr>
        </w:div>
        <w:div w:id="493961182">
          <w:marLeft w:val="0"/>
          <w:marRight w:val="0"/>
          <w:marTop w:val="0"/>
          <w:marBottom w:val="0"/>
          <w:divBdr>
            <w:top w:val="none" w:sz="0" w:space="0" w:color="auto"/>
            <w:left w:val="none" w:sz="0" w:space="0" w:color="auto"/>
            <w:bottom w:val="none" w:sz="0" w:space="0" w:color="auto"/>
            <w:right w:val="none" w:sz="0" w:space="0" w:color="auto"/>
          </w:divBdr>
        </w:div>
        <w:div w:id="499003574">
          <w:marLeft w:val="0"/>
          <w:marRight w:val="0"/>
          <w:marTop w:val="0"/>
          <w:marBottom w:val="0"/>
          <w:divBdr>
            <w:top w:val="none" w:sz="0" w:space="0" w:color="auto"/>
            <w:left w:val="none" w:sz="0" w:space="0" w:color="auto"/>
            <w:bottom w:val="none" w:sz="0" w:space="0" w:color="auto"/>
            <w:right w:val="none" w:sz="0" w:space="0" w:color="auto"/>
          </w:divBdr>
        </w:div>
        <w:div w:id="557715368">
          <w:marLeft w:val="0"/>
          <w:marRight w:val="0"/>
          <w:marTop w:val="0"/>
          <w:marBottom w:val="0"/>
          <w:divBdr>
            <w:top w:val="none" w:sz="0" w:space="0" w:color="auto"/>
            <w:left w:val="none" w:sz="0" w:space="0" w:color="auto"/>
            <w:bottom w:val="none" w:sz="0" w:space="0" w:color="auto"/>
            <w:right w:val="none" w:sz="0" w:space="0" w:color="auto"/>
          </w:divBdr>
        </w:div>
        <w:div w:id="566960431">
          <w:marLeft w:val="0"/>
          <w:marRight w:val="0"/>
          <w:marTop w:val="0"/>
          <w:marBottom w:val="0"/>
          <w:divBdr>
            <w:top w:val="none" w:sz="0" w:space="0" w:color="auto"/>
            <w:left w:val="none" w:sz="0" w:space="0" w:color="auto"/>
            <w:bottom w:val="none" w:sz="0" w:space="0" w:color="auto"/>
            <w:right w:val="none" w:sz="0" w:space="0" w:color="auto"/>
          </w:divBdr>
        </w:div>
        <w:div w:id="702752021">
          <w:marLeft w:val="0"/>
          <w:marRight w:val="0"/>
          <w:marTop w:val="0"/>
          <w:marBottom w:val="0"/>
          <w:divBdr>
            <w:top w:val="none" w:sz="0" w:space="0" w:color="auto"/>
            <w:left w:val="none" w:sz="0" w:space="0" w:color="auto"/>
            <w:bottom w:val="none" w:sz="0" w:space="0" w:color="auto"/>
            <w:right w:val="none" w:sz="0" w:space="0" w:color="auto"/>
          </w:divBdr>
        </w:div>
        <w:div w:id="736167236">
          <w:marLeft w:val="0"/>
          <w:marRight w:val="0"/>
          <w:marTop w:val="0"/>
          <w:marBottom w:val="0"/>
          <w:divBdr>
            <w:top w:val="none" w:sz="0" w:space="0" w:color="auto"/>
            <w:left w:val="none" w:sz="0" w:space="0" w:color="auto"/>
            <w:bottom w:val="none" w:sz="0" w:space="0" w:color="auto"/>
            <w:right w:val="none" w:sz="0" w:space="0" w:color="auto"/>
          </w:divBdr>
        </w:div>
        <w:div w:id="820315545">
          <w:marLeft w:val="0"/>
          <w:marRight w:val="0"/>
          <w:marTop w:val="0"/>
          <w:marBottom w:val="0"/>
          <w:divBdr>
            <w:top w:val="none" w:sz="0" w:space="0" w:color="auto"/>
            <w:left w:val="none" w:sz="0" w:space="0" w:color="auto"/>
            <w:bottom w:val="none" w:sz="0" w:space="0" w:color="auto"/>
            <w:right w:val="none" w:sz="0" w:space="0" w:color="auto"/>
          </w:divBdr>
        </w:div>
        <w:div w:id="929585543">
          <w:marLeft w:val="0"/>
          <w:marRight w:val="0"/>
          <w:marTop w:val="0"/>
          <w:marBottom w:val="0"/>
          <w:divBdr>
            <w:top w:val="none" w:sz="0" w:space="0" w:color="auto"/>
            <w:left w:val="none" w:sz="0" w:space="0" w:color="auto"/>
            <w:bottom w:val="none" w:sz="0" w:space="0" w:color="auto"/>
            <w:right w:val="none" w:sz="0" w:space="0" w:color="auto"/>
          </w:divBdr>
        </w:div>
        <w:div w:id="1093748847">
          <w:marLeft w:val="0"/>
          <w:marRight w:val="0"/>
          <w:marTop w:val="0"/>
          <w:marBottom w:val="0"/>
          <w:divBdr>
            <w:top w:val="none" w:sz="0" w:space="0" w:color="auto"/>
            <w:left w:val="none" w:sz="0" w:space="0" w:color="auto"/>
            <w:bottom w:val="none" w:sz="0" w:space="0" w:color="auto"/>
            <w:right w:val="none" w:sz="0" w:space="0" w:color="auto"/>
          </w:divBdr>
        </w:div>
        <w:div w:id="1097094821">
          <w:marLeft w:val="0"/>
          <w:marRight w:val="0"/>
          <w:marTop w:val="0"/>
          <w:marBottom w:val="0"/>
          <w:divBdr>
            <w:top w:val="none" w:sz="0" w:space="0" w:color="auto"/>
            <w:left w:val="none" w:sz="0" w:space="0" w:color="auto"/>
            <w:bottom w:val="none" w:sz="0" w:space="0" w:color="auto"/>
            <w:right w:val="none" w:sz="0" w:space="0" w:color="auto"/>
          </w:divBdr>
        </w:div>
        <w:div w:id="1204058412">
          <w:marLeft w:val="0"/>
          <w:marRight w:val="0"/>
          <w:marTop w:val="0"/>
          <w:marBottom w:val="0"/>
          <w:divBdr>
            <w:top w:val="none" w:sz="0" w:space="0" w:color="auto"/>
            <w:left w:val="none" w:sz="0" w:space="0" w:color="auto"/>
            <w:bottom w:val="none" w:sz="0" w:space="0" w:color="auto"/>
            <w:right w:val="none" w:sz="0" w:space="0" w:color="auto"/>
          </w:divBdr>
        </w:div>
        <w:div w:id="1223516725">
          <w:marLeft w:val="0"/>
          <w:marRight w:val="0"/>
          <w:marTop w:val="0"/>
          <w:marBottom w:val="0"/>
          <w:divBdr>
            <w:top w:val="none" w:sz="0" w:space="0" w:color="auto"/>
            <w:left w:val="none" w:sz="0" w:space="0" w:color="auto"/>
            <w:bottom w:val="none" w:sz="0" w:space="0" w:color="auto"/>
            <w:right w:val="none" w:sz="0" w:space="0" w:color="auto"/>
          </w:divBdr>
        </w:div>
        <w:div w:id="1335650169">
          <w:marLeft w:val="0"/>
          <w:marRight w:val="0"/>
          <w:marTop w:val="0"/>
          <w:marBottom w:val="0"/>
          <w:divBdr>
            <w:top w:val="none" w:sz="0" w:space="0" w:color="auto"/>
            <w:left w:val="none" w:sz="0" w:space="0" w:color="auto"/>
            <w:bottom w:val="none" w:sz="0" w:space="0" w:color="auto"/>
            <w:right w:val="none" w:sz="0" w:space="0" w:color="auto"/>
          </w:divBdr>
        </w:div>
        <w:div w:id="1456170360">
          <w:marLeft w:val="0"/>
          <w:marRight w:val="0"/>
          <w:marTop w:val="0"/>
          <w:marBottom w:val="0"/>
          <w:divBdr>
            <w:top w:val="none" w:sz="0" w:space="0" w:color="auto"/>
            <w:left w:val="none" w:sz="0" w:space="0" w:color="auto"/>
            <w:bottom w:val="none" w:sz="0" w:space="0" w:color="auto"/>
            <w:right w:val="none" w:sz="0" w:space="0" w:color="auto"/>
          </w:divBdr>
        </w:div>
        <w:div w:id="1553153840">
          <w:marLeft w:val="0"/>
          <w:marRight w:val="0"/>
          <w:marTop w:val="0"/>
          <w:marBottom w:val="0"/>
          <w:divBdr>
            <w:top w:val="none" w:sz="0" w:space="0" w:color="auto"/>
            <w:left w:val="none" w:sz="0" w:space="0" w:color="auto"/>
            <w:bottom w:val="none" w:sz="0" w:space="0" w:color="auto"/>
            <w:right w:val="none" w:sz="0" w:space="0" w:color="auto"/>
          </w:divBdr>
        </w:div>
        <w:div w:id="1639459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1E98CE5ACA2542AA6FC3900FFBA9D1" ma:contentTypeVersion="7" ma:contentTypeDescription="Create a new document." ma:contentTypeScope="" ma:versionID="eb0955eca437e1f400f1ce8b92698a63">
  <xsd:schema xmlns:xsd="http://www.w3.org/2001/XMLSchema" xmlns:xs="http://www.w3.org/2001/XMLSchema" xmlns:p="http://schemas.microsoft.com/office/2006/metadata/properties" xmlns:ns3="49341b00-86d7-4134-9192-b2e0f5a2b8d9" xmlns:ns4="14ed700e-7569-4b0a-9159-58f7dffc3a77" targetNamespace="http://schemas.microsoft.com/office/2006/metadata/properties" ma:root="true" ma:fieldsID="64e912429add8d2517d926bf8f9ee0b9" ns3:_="" ns4:_="">
    <xsd:import namespace="49341b00-86d7-4134-9192-b2e0f5a2b8d9"/>
    <xsd:import namespace="14ed700e-7569-4b0a-9159-58f7dffc3a7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341b00-86d7-4134-9192-b2e0f5a2b8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ed700e-7569-4b0a-9159-58f7dffc3a7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B725D-B9B8-4168-B636-43EF7A7CAA31}">
  <ds:schemaRefs>
    <ds:schemaRef ds:uri="http://schemas.microsoft.com/sharepoint/v3/contenttype/forms"/>
  </ds:schemaRefs>
</ds:datastoreItem>
</file>

<file path=customXml/itemProps2.xml><?xml version="1.0" encoding="utf-8"?>
<ds:datastoreItem xmlns:ds="http://schemas.openxmlformats.org/officeDocument/2006/customXml" ds:itemID="{D71D1C31-B6FB-4591-9E86-781BBDB63A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341b00-86d7-4134-9192-b2e0f5a2b8d9"/>
    <ds:schemaRef ds:uri="14ed700e-7569-4b0a-9159-58f7dffc3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D892F6-F1D6-48BC-8E1B-A0FDD4AB395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E90F33-AE19-41DA-AFD2-64209B74C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4231</Words>
  <Characters>24121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Seetharamu, Nagashree</dc:creator>
  <cp:keywords/>
  <dc:description/>
  <cp:lastModifiedBy>Seetharamu, Nagashree</cp:lastModifiedBy>
  <cp:revision>3</cp:revision>
  <dcterms:created xsi:type="dcterms:W3CDTF">2022-02-15T14:47:00Z</dcterms:created>
  <dcterms:modified xsi:type="dcterms:W3CDTF">2022-02-15T14:51:00Z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0x0101001F1E98CE5ACA2542AA6FC3900FFBA9D1</vt:lpwstr>
  </property>
  <property fmtid="{D5CDD505-2E9C-101B-9397-08002B2CF9AE}" pid="3" name="Mendeley Document_1">
    <vt:lpwstr>True</vt:lpwstr>
  </property>
  <property fmtid="{D5CDD505-2E9C-101B-9397-08002B2CF9AE}" pid="4" name="Mendeley Unique User Id_1">
    <vt:lpwstr>d7593e94-6c64-363c-a056-050e56f2c906</vt:lpwstr>
  </property>
  <property fmtid="{D5CDD505-2E9C-101B-9397-08002B2CF9AE}" pid="5" name="Mendeley Citation Style_1">
    <vt:lpwstr>http://www.zotero.org/styles/american-medical-association</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 11th edition</vt:lpwstr>
  </property>
  <property fmtid="{D5CDD505-2E9C-101B-9397-08002B2CF9AE}" pid="8" name="Mendeley Recent Style Id 1_1">
    <vt:lpwstr>http://www.zotero.org/styles/apa</vt:lpwstr>
  </property>
  <property fmtid="{D5CDD505-2E9C-101B-9397-08002B2CF9AE}" pid="9" name="Mendeley Recent Style Name 1_1">
    <vt:lpwstr>American Psychological Association 7th edition</vt:lpwstr>
  </property>
  <property fmtid="{D5CDD505-2E9C-101B-9397-08002B2CF9AE}" pid="10" name="Mendeley Recent Style Id 2_1">
    <vt:lpwstr>http://www.zotero.org/styles/cancer-chemotherapy-and-pharmacology</vt:lpwstr>
  </property>
  <property fmtid="{D5CDD505-2E9C-101B-9397-08002B2CF9AE}" pid="11" name="Mendeley Recent Style Name 2_1">
    <vt:lpwstr>Cancer Chemotherapy and Pharmacology</vt:lpwstr>
  </property>
  <property fmtid="{D5CDD505-2E9C-101B-9397-08002B2CF9AE}" pid="12" name="Mendeley Recent Style Id 3_1">
    <vt:lpwstr>http://www.zotero.org/styles/harvard-cite-them-right</vt:lpwstr>
  </property>
  <property fmtid="{D5CDD505-2E9C-101B-9397-08002B2CF9AE}" pid="13" name="Mendeley Recent Style Name 3_1">
    <vt:lpwstr>Cite Them Right 10th edition - Harvard</vt:lpwstr>
  </property>
  <property fmtid="{D5CDD505-2E9C-101B-9397-08002B2CF9AE}" pid="14" name="Mendeley Recent Style Id 4_1">
    <vt:lpwstr>http://www.zotero.org/styles/ieee</vt:lpwstr>
  </property>
  <property fmtid="{D5CDD505-2E9C-101B-9397-08002B2CF9AE}" pid="15" name="Mendeley Recent Style Name 4_1">
    <vt:lpwstr>IEEE</vt:lpwstr>
  </property>
  <property fmtid="{D5CDD505-2E9C-101B-9397-08002B2CF9AE}" pid="16" name="Mendeley Recent Style Id 5_1">
    <vt:lpwstr>http://www.zotero.org/styles/journal-of-clinical-oncology</vt:lpwstr>
  </property>
  <property fmtid="{D5CDD505-2E9C-101B-9397-08002B2CF9AE}" pid="17" name="Mendeley Recent Style Name 5_1">
    <vt:lpwstr>Journal of Clinical Oncology</vt:lpwstr>
  </property>
  <property fmtid="{D5CDD505-2E9C-101B-9397-08002B2CF9AE}" pid="18" name="Mendeley Recent Style Id 6_1">
    <vt:lpwstr>http://www.zotero.org/styles/modern-humanities-research-association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Id 7_1">
    <vt:lpwstr>http://www.zotero.org/styles/modern-language-association</vt:lpwstr>
  </property>
  <property fmtid="{D5CDD505-2E9C-101B-9397-08002B2CF9AE}" pid="21" name="Mendeley Recent Style Name 7_1">
    <vt:lpwstr>Modern Language Association 8th edition</vt:lpwstr>
  </property>
  <property fmtid="{D5CDD505-2E9C-101B-9397-08002B2CF9AE}" pid="22" name="Mendeley Recent Style Id 8_1">
    <vt:lpwstr>http://www.zotero.org/styles/nature</vt:lpwstr>
  </property>
  <property fmtid="{D5CDD505-2E9C-101B-9397-08002B2CF9AE}" pid="23" name="Mendeley Recent Style Name 8_1">
    <vt:lpwstr>Nature</vt:lpwstr>
  </property>
  <property fmtid="{D5CDD505-2E9C-101B-9397-08002B2CF9AE}" pid="24" name="Mendeley Recent Style Id 9_1">
    <vt:lpwstr>http://www.zotero.org/styles/springer-basic-brackets</vt:lpwstr>
  </property>
  <property fmtid="{D5CDD505-2E9C-101B-9397-08002B2CF9AE}" pid="25" name="Mendeley Recent Style Name 9_1">
    <vt:lpwstr>Springer - Basic (numeric, brackets)</vt:lpwstr>
  </property>
</Properties>
</file>